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CE91C0">
      <w:pPr>
        <w:jc w:val="center"/>
        <w:rPr>
          <w:rFonts w:ascii="方正小标宋简体" w:hAnsi="Times New Roman" w:eastAsia="方正小标宋简体" w:cs="Times New Roman"/>
          <w:sz w:val="32"/>
          <w:szCs w:val="32"/>
        </w:rPr>
      </w:pPr>
      <w:r>
        <w:rPr>
          <w:rFonts w:hint="eastAsia" w:ascii="方正小标宋简体" w:hAnsi="Times New Roman" w:eastAsia="方正小标宋简体" w:cs="Times New Roman"/>
          <w:sz w:val="32"/>
          <w:szCs w:val="32"/>
        </w:rPr>
        <w:t>大概念统领下的初中物理教学设计集体备课</w:t>
      </w:r>
    </w:p>
    <w:tbl>
      <w:tblPr>
        <w:tblStyle w:val="8"/>
        <w:tblW w:w="94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284"/>
        <w:gridCol w:w="3292"/>
        <w:gridCol w:w="1320"/>
        <w:gridCol w:w="1276"/>
        <w:gridCol w:w="1199"/>
        <w:gridCol w:w="884"/>
      </w:tblGrid>
      <w:tr w14:paraId="1020A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242" w:type="dxa"/>
            <w:tcBorders>
              <w:top w:val="single" w:color="auto" w:sz="4" w:space="0"/>
              <w:left w:val="single" w:color="auto" w:sz="4" w:space="0"/>
              <w:bottom w:val="single" w:color="auto" w:sz="4" w:space="0"/>
              <w:right w:val="single" w:color="auto" w:sz="4" w:space="0"/>
            </w:tcBorders>
            <w:vAlign w:val="center"/>
          </w:tcPr>
          <w:p w14:paraId="415E4382">
            <w:pPr>
              <w:spacing w:line="360" w:lineRule="auto"/>
              <w:rPr>
                <w:rFonts w:ascii="宋体" w:hAnsi="宋体" w:eastAsia="宋体"/>
                <w:b/>
                <w:sz w:val="24"/>
                <w:szCs w:val="21"/>
              </w:rPr>
            </w:pPr>
            <w:r>
              <w:rPr>
                <w:rFonts w:hint="eastAsia" w:ascii="宋体" w:hAnsi="宋体" w:eastAsia="宋体"/>
                <w:b/>
                <w:sz w:val="24"/>
                <w:szCs w:val="21"/>
              </w:rPr>
              <w:t>备课内容</w:t>
            </w:r>
          </w:p>
        </w:tc>
        <w:tc>
          <w:tcPr>
            <w:tcW w:w="8255" w:type="dxa"/>
            <w:gridSpan w:val="6"/>
            <w:tcBorders>
              <w:top w:val="single" w:color="auto" w:sz="4" w:space="0"/>
              <w:left w:val="single" w:color="auto" w:sz="4" w:space="0"/>
              <w:bottom w:val="single" w:color="auto" w:sz="4" w:space="0"/>
              <w:right w:val="single" w:color="auto" w:sz="4" w:space="0"/>
            </w:tcBorders>
            <w:vAlign w:val="center"/>
          </w:tcPr>
          <w:p w14:paraId="00A3522B">
            <w:pPr>
              <w:numPr>
                <w:ilvl w:val="0"/>
                <w:numId w:val="0"/>
              </w:numPr>
              <w:jc w:val="center"/>
              <w:rPr>
                <w:rFonts w:hint="eastAsia" w:ascii="仿宋_GB2312" w:hAnsi="宋体" w:eastAsia="仿宋_GB2312"/>
                <w:b/>
                <w:color w:val="000000" w:themeColor="text1"/>
                <w:sz w:val="24"/>
                <w:szCs w:val="21"/>
                <w:lang w:eastAsia="zh-CN"/>
                <w14:textFill>
                  <w14:solidFill>
                    <w14:schemeClr w14:val="tx1"/>
                  </w14:solidFill>
                </w14:textFill>
              </w:rPr>
            </w:pPr>
            <w:r>
              <w:rPr>
                <w:rFonts w:hint="eastAsia" w:ascii="仿宋_GB2312" w:hAnsi="宋体" w:eastAsia="仿宋_GB2312"/>
                <w:b/>
                <w:color w:val="000000" w:themeColor="text1"/>
                <w:sz w:val="24"/>
                <w:szCs w:val="21"/>
                <w:lang w:eastAsia="zh-CN"/>
                <w14:textFill>
                  <w14:solidFill>
                    <w14:schemeClr w14:val="tx1"/>
                  </w14:solidFill>
                </w14:textFill>
              </w:rPr>
              <w:t>第二节</w:t>
            </w:r>
            <w:r>
              <w:rPr>
                <w:rFonts w:hint="eastAsia" w:ascii="仿宋_GB2312" w:hAnsi="宋体" w:eastAsia="仿宋_GB2312"/>
                <w:b/>
                <w:color w:val="000000" w:themeColor="text1"/>
                <w:sz w:val="24"/>
                <w:szCs w:val="21"/>
                <w14:textFill>
                  <w14:solidFill>
                    <w14:schemeClr w14:val="tx1"/>
                  </w14:solidFill>
                </w14:textFill>
              </w:rPr>
              <w:t xml:space="preserve"> </w:t>
            </w:r>
            <w:r>
              <w:rPr>
                <w:rFonts w:hint="eastAsia" w:ascii="仿宋_GB2312" w:hAnsi="宋体" w:eastAsia="仿宋_GB2312"/>
                <w:b/>
                <w:color w:val="000000" w:themeColor="text1"/>
                <w:sz w:val="24"/>
                <w:szCs w:val="21"/>
                <w:lang w:eastAsia="zh-CN"/>
                <w14:textFill>
                  <w14:solidFill>
                    <w14:schemeClr w14:val="tx1"/>
                  </w14:solidFill>
                </w14:textFill>
              </w:rPr>
              <w:t>滑轮及其应用</w:t>
            </w:r>
          </w:p>
          <w:p w14:paraId="7C87F92D">
            <w:pPr>
              <w:spacing w:line="300" w:lineRule="exact"/>
              <w:ind w:firstLine="420"/>
              <w:jc w:val="center"/>
              <w:rPr>
                <w:rFonts w:ascii="仿宋_GB2312" w:hAnsi="宋体" w:eastAsia="仿宋_GB2312"/>
                <w:b/>
                <w:sz w:val="24"/>
                <w:szCs w:val="21"/>
              </w:rPr>
            </w:pPr>
            <w:r>
              <w:rPr>
                <w:rFonts w:hint="eastAsia" w:ascii="仿宋_GB2312" w:hAnsi="宋体" w:eastAsia="仿宋_GB2312"/>
                <w:b/>
                <w:color w:val="000000" w:themeColor="text1"/>
                <w:sz w:val="22"/>
                <w:szCs w:val="20"/>
                <w:lang w:eastAsia="zh-CN"/>
                <w14:textFill>
                  <w14:solidFill>
                    <w14:schemeClr w14:val="tx1"/>
                  </w14:solidFill>
                </w14:textFill>
              </w:rPr>
              <w:t>第</w:t>
            </w:r>
            <w:r>
              <w:rPr>
                <w:rFonts w:hint="eastAsia" w:ascii="仿宋_GB2312" w:hAnsi="宋体" w:eastAsia="仿宋_GB2312"/>
                <w:b/>
                <w:color w:val="000000" w:themeColor="text1"/>
                <w:sz w:val="22"/>
                <w:szCs w:val="20"/>
                <w:lang w:val="en-US" w:eastAsia="zh-CN"/>
                <w14:textFill>
                  <w14:solidFill>
                    <w14:schemeClr w14:val="tx1"/>
                  </w14:solidFill>
                </w14:textFill>
              </w:rPr>
              <w:t>2课时 滑轮组</w:t>
            </w:r>
          </w:p>
        </w:tc>
      </w:tr>
      <w:tr w14:paraId="71AC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242" w:type="dxa"/>
            <w:tcBorders>
              <w:top w:val="single" w:color="auto" w:sz="4" w:space="0"/>
              <w:left w:val="single" w:color="auto" w:sz="4" w:space="0"/>
              <w:bottom w:val="single" w:color="auto" w:sz="4" w:space="0"/>
              <w:right w:val="single" w:color="auto" w:sz="4" w:space="0"/>
            </w:tcBorders>
            <w:vAlign w:val="center"/>
          </w:tcPr>
          <w:p w14:paraId="335581A0">
            <w:pPr>
              <w:spacing w:line="360" w:lineRule="auto"/>
              <w:rPr>
                <w:rFonts w:ascii="宋体" w:hAnsi="宋体" w:eastAsia="宋体"/>
                <w:b/>
                <w:sz w:val="24"/>
                <w:szCs w:val="21"/>
              </w:rPr>
            </w:pPr>
            <w:r>
              <w:rPr>
                <w:rFonts w:hint="eastAsia" w:ascii="宋体" w:hAnsi="宋体" w:eastAsia="宋体"/>
                <w:b/>
                <w:sz w:val="24"/>
                <w:szCs w:val="21"/>
              </w:rPr>
              <w:t>主备人</w:t>
            </w:r>
          </w:p>
        </w:tc>
        <w:tc>
          <w:tcPr>
            <w:tcW w:w="8255" w:type="dxa"/>
            <w:gridSpan w:val="6"/>
            <w:tcBorders>
              <w:top w:val="single" w:color="auto" w:sz="4" w:space="0"/>
              <w:left w:val="single" w:color="auto" w:sz="4" w:space="0"/>
              <w:bottom w:val="single" w:color="auto" w:sz="4" w:space="0"/>
              <w:right w:val="single" w:color="auto" w:sz="4" w:space="0"/>
            </w:tcBorders>
            <w:vAlign w:val="center"/>
          </w:tcPr>
          <w:p w14:paraId="3132CFC6">
            <w:pPr>
              <w:spacing w:line="300" w:lineRule="exact"/>
              <w:ind w:firstLine="422"/>
              <w:jc w:val="center"/>
              <w:rPr>
                <w:rFonts w:ascii="仿宋_GB2312" w:hAnsi="宋体" w:eastAsia="仿宋_GB2312"/>
                <w:sz w:val="24"/>
                <w:szCs w:val="21"/>
              </w:rPr>
            </w:pPr>
          </w:p>
        </w:tc>
      </w:tr>
      <w:tr w14:paraId="063D7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242" w:type="dxa"/>
            <w:tcBorders>
              <w:top w:val="single" w:color="auto" w:sz="4" w:space="0"/>
              <w:left w:val="single" w:color="auto" w:sz="4" w:space="0"/>
              <w:bottom w:val="single" w:color="auto" w:sz="4" w:space="0"/>
              <w:right w:val="single" w:color="auto" w:sz="4" w:space="0"/>
            </w:tcBorders>
            <w:vAlign w:val="center"/>
          </w:tcPr>
          <w:p w14:paraId="240D827F">
            <w:pPr>
              <w:spacing w:line="360" w:lineRule="auto"/>
              <w:rPr>
                <w:rFonts w:ascii="宋体" w:hAnsi="宋体" w:eastAsia="宋体"/>
                <w:b/>
                <w:sz w:val="24"/>
                <w:szCs w:val="21"/>
              </w:rPr>
            </w:pPr>
            <w:r>
              <w:rPr>
                <w:rFonts w:hint="eastAsia" w:ascii="宋体" w:hAnsi="宋体" w:eastAsia="宋体"/>
                <w:b/>
                <w:sz w:val="24"/>
                <w:szCs w:val="21"/>
              </w:rPr>
              <w:t>小组成员</w:t>
            </w:r>
          </w:p>
        </w:tc>
        <w:tc>
          <w:tcPr>
            <w:tcW w:w="8255" w:type="dxa"/>
            <w:gridSpan w:val="6"/>
            <w:tcBorders>
              <w:top w:val="single" w:color="auto" w:sz="4" w:space="0"/>
              <w:left w:val="single" w:color="auto" w:sz="4" w:space="0"/>
              <w:bottom w:val="single" w:color="auto" w:sz="4" w:space="0"/>
              <w:right w:val="single" w:color="auto" w:sz="4" w:space="0"/>
            </w:tcBorders>
            <w:vAlign w:val="center"/>
          </w:tcPr>
          <w:p w14:paraId="50D2CF4F">
            <w:pPr>
              <w:spacing w:line="300" w:lineRule="exact"/>
              <w:ind w:firstLine="422"/>
              <w:jc w:val="center"/>
              <w:rPr>
                <w:rFonts w:ascii="仿宋_GB2312" w:hAnsi="宋体" w:eastAsia="仿宋_GB2312"/>
                <w:sz w:val="24"/>
                <w:szCs w:val="21"/>
              </w:rPr>
            </w:pPr>
          </w:p>
        </w:tc>
      </w:tr>
      <w:tr w14:paraId="2DCC7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9497" w:type="dxa"/>
            <w:gridSpan w:val="7"/>
            <w:tcBorders>
              <w:top w:val="single" w:color="auto" w:sz="4" w:space="0"/>
              <w:left w:val="single" w:color="auto" w:sz="4" w:space="0"/>
              <w:bottom w:val="single" w:color="auto" w:sz="4" w:space="0"/>
              <w:right w:val="single" w:color="auto" w:sz="4" w:space="0"/>
            </w:tcBorders>
            <w:vAlign w:val="center"/>
          </w:tcPr>
          <w:p w14:paraId="2A18C519">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一、教学目标确定的依据</w:t>
            </w:r>
          </w:p>
          <w:p w14:paraId="26A7933D">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【课标要求】</w:t>
            </w:r>
          </w:p>
          <w:p w14:paraId="22A9E3AF">
            <w:pPr>
              <w:spacing w:line="300" w:lineRule="exact"/>
              <w:ind w:firstLine="480" w:firstLineChars="200"/>
              <w:rPr>
                <w:rFonts w:hint="eastAsia" w:ascii="仿宋_GB2312" w:hAnsi="宋体" w:eastAsia="仿宋_GB2312"/>
                <w:bCs/>
                <w:color w:val="000000" w:themeColor="text1"/>
                <w:sz w:val="24"/>
                <w:szCs w:val="21"/>
                <w:lang w:eastAsia="zh-CN"/>
                <w14:textFill>
                  <w14:solidFill>
                    <w14:schemeClr w14:val="tx1"/>
                  </w14:solidFill>
                </w14:textFill>
              </w:rPr>
            </w:pPr>
            <w:r>
              <w:rPr>
                <w:rFonts w:hint="eastAsia" w:ascii="仿宋_GB2312" w:hAnsi="宋体" w:eastAsia="仿宋_GB2312"/>
                <w:bCs/>
                <w:color w:val="000000" w:themeColor="text1"/>
                <w:sz w:val="24"/>
                <w:szCs w:val="21"/>
                <w:lang w:eastAsia="zh-CN"/>
                <w14:textFill>
                  <w14:solidFill>
                    <w14:schemeClr w14:val="tx1"/>
                  </w14:solidFill>
                </w14:textFill>
              </w:rPr>
              <w:t>3.2.4 能说出人类使用的一些机械。了解机械的使用对社会发展的作用。</w:t>
            </w:r>
          </w:p>
          <w:p w14:paraId="30C69AC6">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【学业要求】</w:t>
            </w:r>
          </w:p>
          <w:p w14:paraId="6CF74BE7">
            <w:pPr>
              <w:spacing w:line="300" w:lineRule="exact"/>
              <w:ind w:firstLine="480" w:firstLineChars="200"/>
              <w:rPr>
                <w:rFonts w:hint="eastAsia" w:ascii="仿宋_GB2312" w:hAnsi="宋体" w:eastAsia="仿宋_GB2312"/>
                <w:bCs/>
                <w:color w:val="000000" w:themeColor="text1"/>
                <w:sz w:val="24"/>
                <w:szCs w:val="21"/>
                <w:shd w:val="clear" w:color="auto" w:fill="auto"/>
                <w14:textFill>
                  <w14:solidFill>
                    <w14:schemeClr w14:val="tx1"/>
                  </w14:solidFill>
                </w14:textFill>
              </w:rPr>
            </w:pPr>
            <w:r>
              <w:rPr>
                <w:rFonts w:hint="eastAsia" w:ascii="仿宋_GB2312" w:hAnsi="宋体" w:eastAsia="仿宋_GB2312"/>
                <w:bCs/>
                <w:color w:val="000000" w:themeColor="text1"/>
                <w:sz w:val="24"/>
                <w:szCs w:val="21"/>
                <w:shd w:val="clear" w:color="auto" w:fill="auto"/>
                <w14:textFill>
                  <w14:solidFill>
                    <w14:schemeClr w14:val="tx1"/>
                  </w14:solidFill>
                </w14:textFill>
              </w:rPr>
              <w:t>1.</w:t>
            </w:r>
            <w:r>
              <w:rPr>
                <w:rFonts w:hint="eastAsia" w:ascii="仿宋_GB2312" w:hAnsi="宋体" w:eastAsia="仿宋_GB2312"/>
                <w:bCs/>
                <w:color w:val="000000" w:themeColor="text1"/>
                <w:sz w:val="24"/>
                <w:szCs w:val="21"/>
                <w:shd w:val="clear" w:color="auto" w:fill="auto"/>
                <w:lang w:eastAsia="zh-CN"/>
                <w14:textFill>
                  <w14:solidFill>
                    <w14:schemeClr w14:val="tx1"/>
                  </w14:solidFill>
                </w14:textFill>
              </w:rPr>
              <w:t>知道</w:t>
            </w:r>
            <w:r>
              <w:rPr>
                <w:rFonts w:hint="eastAsia" w:ascii="仿宋_GB2312" w:hAnsi="宋体" w:eastAsia="仿宋_GB2312"/>
                <w:bCs/>
                <w:color w:val="000000" w:themeColor="text1"/>
                <w:sz w:val="24"/>
                <w:szCs w:val="21"/>
                <w:shd w:val="clear" w:color="auto" w:fill="auto"/>
                <w14:textFill>
                  <w14:solidFill>
                    <w14:schemeClr w14:val="tx1"/>
                  </w14:solidFill>
                </w14:textFill>
              </w:rPr>
              <w:t>定滑轮和动滑轮组合在一起构成滑轮组</w:t>
            </w:r>
            <w:r>
              <w:rPr>
                <w:rFonts w:hint="eastAsia" w:ascii="仿宋_GB2312" w:hAnsi="宋体" w:eastAsia="仿宋_GB2312"/>
                <w:bCs/>
                <w:color w:val="000000" w:themeColor="text1"/>
                <w:sz w:val="24"/>
                <w:szCs w:val="21"/>
                <w:shd w:val="clear" w:color="auto" w:fill="auto"/>
                <w:lang w:eastAsia="zh-CN"/>
                <w14:textFill>
                  <w14:solidFill>
                    <w14:schemeClr w14:val="tx1"/>
                  </w14:solidFill>
                </w14:textFill>
              </w:rPr>
              <w:t>，</w:t>
            </w:r>
            <w:r>
              <w:rPr>
                <w:rFonts w:hint="eastAsia" w:ascii="仿宋_GB2312" w:hAnsi="宋体" w:eastAsia="仿宋_GB2312"/>
                <w:bCs/>
                <w:color w:val="000000" w:themeColor="text1"/>
                <w:sz w:val="24"/>
                <w:szCs w:val="21"/>
                <w:shd w:val="clear" w:color="auto" w:fill="auto"/>
                <w14:textFill>
                  <w14:solidFill>
                    <w14:schemeClr w14:val="tx1"/>
                  </w14:solidFill>
                </w14:textFill>
              </w:rPr>
              <w:t>滑轮组能够改变力的方向</w:t>
            </w:r>
            <w:r>
              <w:rPr>
                <w:rFonts w:hint="eastAsia" w:ascii="仿宋_GB2312" w:hAnsi="宋体" w:eastAsia="仿宋_GB2312"/>
                <w:bCs/>
                <w:color w:val="000000" w:themeColor="text1"/>
                <w:sz w:val="24"/>
                <w:szCs w:val="21"/>
                <w:shd w:val="clear" w:color="auto" w:fill="auto"/>
                <w:lang w:eastAsia="zh-CN"/>
                <w14:textFill>
                  <w14:solidFill>
                    <w14:schemeClr w14:val="tx1"/>
                  </w14:solidFill>
                </w14:textFill>
              </w:rPr>
              <w:t>，</w:t>
            </w:r>
            <w:r>
              <w:rPr>
                <w:rFonts w:hint="eastAsia" w:ascii="仿宋_GB2312" w:hAnsi="宋体" w:eastAsia="仿宋_GB2312"/>
                <w:bCs/>
                <w:color w:val="000000" w:themeColor="text1"/>
                <w:sz w:val="24"/>
                <w:szCs w:val="21"/>
                <w:shd w:val="clear" w:color="auto" w:fill="auto"/>
                <w14:textFill>
                  <w14:solidFill>
                    <w14:schemeClr w14:val="tx1"/>
                  </w14:solidFill>
                </w14:textFill>
              </w:rPr>
              <w:t>而且可以成倍地省力。</w:t>
            </w:r>
          </w:p>
          <w:p w14:paraId="55767B44">
            <w:pPr>
              <w:spacing w:line="300" w:lineRule="exact"/>
              <w:ind w:firstLine="480" w:firstLineChars="200"/>
              <w:rPr>
                <w:rFonts w:hint="eastAsia" w:ascii="仿宋_GB2312" w:hAnsi="宋体" w:eastAsia="仿宋_GB2312"/>
                <w:bCs/>
                <w:color w:val="000000" w:themeColor="text1"/>
                <w:sz w:val="24"/>
                <w:szCs w:val="21"/>
                <w:shd w:val="clear" w:color="auto" w:fill="auto"/>
                <w14:textFill>
                  <w14:solidFill>
                    <w14:schemeClr w14:val="tx1"/>
                  </w14:solidFill>
                </w14:textFill>
              </w:rPr>
            </w:pPr>
            <w:r>
              <w:rPr>
                <w:rFonts w:hint="eastAsia" w:ascii="仿宋_GB2312" w:hAnsi="宋体" w:eastAsia="仿宋_GB2312"/>
                <w:bCs/>
                <w:color w:val="000000" w:themeColor="text1"/>
                <w:sz w:val="24"/>
                <w:szCs w:val="21"/>
                <w:shd w:val="clear" w:color="auto" w:fill="auto"/>
                <w14:textFill>
                  <w14:solidFill>
                    <w14:schemeClr w14:val="tx1"/>
                  </w14:solidFill>
                </w14:textFill>
              </w:rPr>
              <w:t>2.结合对滑轮组的研究</w:t>
            </w:r>
            <w:r>
              <w:rPr>
                <w:rFonts w:hint="eastAsia" w:ascii="仿宋_GB2312" w:hAnsi="宋体" w:eastAsia="仿宋_GB2312"/>
                <w:bCs/>
                <w:color w:val="000000" w:themeColor="text1"/>
                <w:sz w:val="24"/>
                <w:szCs w:val="21"/>
                <w:shd w:val="clear" w:color="auto" w:fill="auto"/>
                <w:lang w:eastAsia="zh-CN"/>
                <w14:textFill>
                  <w14:solidFill>
                    <w14:schemeClr w14:val="tx1"/>
                  </w14:solidFill>
                </w14:textFill>
              </w:rPr>
              <w:t>，</w:t>
            </w:r>
            <w:r>
              <w:rPr>
                <w:rFonts w:hint="eastAsia" w:ascii="仿宋_GB2312" w:hAnsi="宋体" w:eastAsia="仿宋_GB2312"/>
                <w:bCs/>
                <w:color w:val="000000" w:themeColor="text1"/>
                <w:sz w:val="24"/>
                <w:szCs w:val="21"/>
                <w:shd w:val="clear" w:color="auto" w:fill="auto"/>
                <w14:textFill>
                  <w14:solidFill>
                    <w14:schemeClr w14:val="tx1"/>
                  </w14:solidFill>
                </w14:textFill>
              </w:rPr>
              <w:t>解释起重机的工作原理。</w:t>
            </w:r>
          </w:p>
          <w:p w14:paraId="753285E1">
            <w:pPr>
              <w:spacing w:line="300" w:lineRule="exact"/>
              <w:ind w:firstLine="480" w:firstLineChars="200"/>
              <w:rPr>
                <w:rFonts w:hint="eastAsia" w:ascii="仿宋_GB2312" w:hAnsi="宋体" w:eastAsia="仿宋_GB2312"/>
                <w:bCs/>
                <w:color w:val="000000" w:themeColor="text1"/>
                <w:sz w:val="24"/>
                <w:szCs w:val="21"/>
                <w:shd w:val="clear" w:color="auto" w:fill="auto"/>
                <w14:textFill>
                  <w14:solidFill>
                    <w14:schemeClr w14:val="tx1"/>
                  </w14:solidFill>
                </w14:textFill>
              </w:rPr>
            </w:pPr>
            <w:r>
              <w:rPr>
                <w:rFonts w:hint="eastAsia" w:ascii="仿宋_GB2312" w:hAnsi="宋体" w:eastAsia="仿宋_GB2312"/>
                <w:bCs/>
                <w:color w:val="000000" w:themeColor="text1"/>
                <w:sz w:val="24"/>
                <w:szCs w:val="21"/>
                <w:shd w:val="clear" w:color="auto" w:fill="auto"/>
                <w14:textFill>
                  <w14:solidFill>
                    <w14:schemeClr w14:val="tx1"/>
                  </w14:solidFill>
                </w14:textFill>
              </w:rPr>
              <w:t>3.能积极参与科学实验和游戏活动</w:t>
            </w:r>
            <w:r>
              <w:rPr>
                <w:rFonts w:hint="eastAsia" w:ascii="仿宋_GB2312" w:hAnsi="宋体" w:eastAsia="仿宋_GB2312"/>
                <w:bCs/>
                <w:color w:val="000000" w:themeColor="text1"/>
                <w:sz w:val="24"/>
                <w:szCs w:val="21"/>
                <w:shd w:val="clear" w:color="auto" w:fill="auto"/>
                <w:lang w:eastAsia="zh-CN"/>
                <w14:textFill>
                  <w14:solidFill>
                    <w14:schemeClr w14:val="tx1"/>
                  </w14:solidFill>
                </w14:textFill>
              </w:rPr>
              <w:t>，</w:t>
            </w:r>
            <w:r>
              <w:rPr>
                <w:rFonts w:hint="eastAsia" w:ascii="仿宋_GB2312" w:hAnsi="宋体" w:eastAsia="仿宋_GB2312"/>
                <w:bCs/>
                <w:color w:val="000000" w:themeColor="text1"/>
                <w:sz w:val="24"/>
                <w:szCs w:val="21"/>
                <w:shd w:val="clear" w:color="auto" w:fill="auto"/>
                <w14:textFill>
                  <w14:solidFill>
                    <w14:schemeClr w14:val="tx1"/>
                  </w14:solidFill>
                </w14:textFill>
              </w:rPr>
              <w:t>并与同学友好地合作研究。</w:t>
            </w:r>
          </w:p>
          <w:p w14:paraId="20553A28">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w:t>
            </w:r>
            <w:r>
              <w:rPr>
                <w:rFonts w:hint="eastAsia" w:ascii="仿宋_GB2312" w:hAnsi="宋体" w:eastAsia="仿宋_GB2312"/>
                <w:color w:val="000000" w:themeColor="text1"/>
                <w:sz w:val="24"/>
                <w:szCs w:val="21"/>
                <w:lang w:eastAsia="zh-CN"/>
                <w14:textFill>
                  <w14:solidFill>
                    <w14:schemeClr w14:val="tx1"/>
                  </w14:solidFill>
                </w14:textFill>
              </w:rPr>
              <w:t>教材</w:t>
            </w:r>
            <w:r>
              <w:rPr>
                <w:rFonts w:hint="eastAsia" w:ascii="仿宋_GB2312" w:hAnsi="宋体" w:eastAsia="仿宋_GB2312"/>
                <w:color w:val="000000" w:themeColor="text1"/>
                <w:sz w:val="24"/>
                <w:szCs w:val="21"/>
                <w14:textFill>
                  <w14:solidFill>
                    <w14:schemeClr w14:val="tx1"/>
                  </w14:solidFill>
                </w14:textFill>
              </w:rPr>
              <w:t>分析】</w:t>
            </w:r>
          </w:p>
          <w:p w14:paraId="086F0910">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default" w:ascii="仿宋_GB2312" w:hAnsi="宋体" w:eastAsia="仿宋_GB2312"/>
                <w:color w:val="000000" w:themeColor="text1"/>
                <w:sz w:val="24"/>
                <w:szCs w:val="21"/>
                <w:lang w:val="en-US" w:eastAsia="zh-CN"/>
                <w14:textFill>
                  <w14:solidFill>
                    <w14:schemeClr w14:val="tx1"/>
                  </w14:solidFill>
                </w14:textFill>
              </w:rPr>
              <w:t>在本单元的整个学习过程中，学生们将有机会对各种简单机械进行实验，包括设计和制作一些简单装置，并对其进行观察和加以解释；认识机械的各个部件，了解它们各自的功用，尝试着解决生活中的实际问题。而《滑轮组》这一课起到了承前启后的作用，并且本课所涉及的各个教学内容中体现了让学生充分地思考、设计和制作等完整的实践和探究过程。人们在生活中有哪些情境中使用了滑轮组？它们又是怎样作用的？我们怎样科学地使用它们才能发挥更大的作用？这些既是本单元所要研究的问题，也是本课教学应当引领学生认识的。</w:t>
            </w:r>
          </w:p>
          <w:p w14:paraId="0CB4D625">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【学情分析】</w:t>
            </w:r>
          </w:p>
          <w:p w14:paraId="48170ADA">
            <w:pPr>
              <w:numPr>
                <w:ilvl w:val="0"/>
                <w:numId w:val="1"/>
              </w:numPr>
              <w:spacing w:line="300" w:lineRule="exact"/>
              <w:ind w:firstLine="480" w:firstLineChars="200"/>
              <w:rPr>
                <w:rFonts w:hint="eastAsia" w:ascii="仿宋_GB2312" w:hAnsi="宋体" w:eastAsia="仿宋_GB2312"/>
                <w:bCs/>
                <w:color w:val="000000" w:themeColor="text1"/>
                <w:sz w:val="24"/>
                <w:szCs w:val="21"/>
                <w:shd w:val="clear" w:color="auto" w:fill="auto"/>
                <w14:textFill>
                  <w14:solidFill>
                    <w14:schemeClr w14:val="tx1"/>
                  </w14:solidFill>
                </w14:textFill>
              </w:rPr>
            </w:pPr>
            <w:r>
              <w:rPr>
                <w:rFonts w:hint="eastAsia" w:ascii="仿宋_GB2312" w:hAnsi="宋体" w:eastAsia="仿宋_GB2312"/>
                <w:bCs/>
                <w:color w:val="000000" w:themeColor="text1"/>
                <w:sz w:val="24"/>
                <w:szCs w:val="21"/>
                <w:shd w:val="clear" w:color="auto" w:fill="auto"/>
                <w14:textFill>
                  <w14:solidFill>
                    <w14:schemeClr w14:val="tx1"/>
                  </w14:solidFill>
                </w14:textFill>
              </w:rPr>
              <w:t>学生原有知识的分析：通过前一课《定滑轮和动滑轮》的学习，学生认识并研究了定滑轮和动滑轮的作用，并且具备了一定的自行设计方案来研究定滑轮是否省力、定滑轮和动滑轮的不同作用的能力。同时也发展了更浓厚的探索兴趣。</w:t>
            </w:r>
          </w:p>
          <w:p w14:paraId="38A1709B">
            <w:pPr>
              <w:numPr>
                <w:ilvl w:val="0"/>
                <w:numId w:val="0"/>
              </w:numPr>
              <w:spacing w:line="300" w:lineRule="exact"/>
              <w:ind w:firstLine="480" w:firstLineChars="200"/>
              <w:rPr>
                <w:rFonts w:hint="eastAsia" w:ascii="仿宋_GB2312" w:hAnsi="宋体" w:eastAsia="仿宋_GB2312"/>
                <w:bCs/>
                <w:color w:val="000000" w:themeColor="text1"/>
                <w:sz w:val="24"/>
                <w:szCs w:val="21"/>
                <w:shd w:val="clear" w:color="auto" w:fill="auto"/>
                <w14:textFill>
                  <w14:solidFill>
                    <w14:schemeClr w14:val="tx1"/>
                  </w14:solidFill>
                </w14:textFill>
              </w:rPr>
            </w:pPr>
            <w:r>
              <w:rPr>
                <w:rFonts w:hint="eastAsia" w:ascii="仿宋_GB2312" w:hAnsi="宋体" w:eastAsia="仿宋_GB2312"/>
                <w:bCs/>
                <w:color w:val="000000" w:themeColor="text1"/>
                <w:sz w:val="24"/>
                <w:szCs w:val="21"/>
                <w:shd w:val="clear" w:color="auto" w:fill="auto"/>
                <w14:textFill>
                  <w14:solidFill>
                    <w14:schemeClr w14:val="tx1"/>
                  </w14:solidFill>
                </w14:textFill>
              </w:rPr>
              <w:t>2.学生现有能力的分析：已经能够比较独立地进行一些探究活动。他们开始对一些具有挑战性的问题进行较深入的思考，也具备选取自己认为可以进行的方式对一些问题进行探究的能力，并开始有选择地利用观察、实验所获得的证据对所探究的问题进行解释。</w:t>
            </w:r>
          </w:p>
          <w:p w14:paraId="296A832A">
            <w:pPr>
              <w:spacing w:line="300" w:lineRule="exact"/>
              <w:ind w:firstLine="480" w:firstLineChars="200"/>
              <w:rPr>
                <w:rFonts w:hint="eastAsia" w:ascii="仿宋_GB2312" w:hAnsi="宋体" w:eastAsia="仿宋_GB2312"/>
                <w:bCs/>
                <w:color w:val="000000" w:themeColor="text1"/>
                <w:sz w:val="24"/>
                <w:szCs w:val="21"/>
                <w:shd w:val="clear" w:color="auto" w:fill="auto"/>
                <w14:textFill>
                  <w14:solidFill>
                    <w14:schemeClr w14:val="tx1"/>
                  </w14:solidFill>
                </w14:textFill>
              </w:rPr>
            </w:pPr>
            <w:r>
              <w:rPr>
                <w:rFonts w:hint="eastAsia" w:ascii="仿宋_GB2312" w:hAnsi="宋体" w:eastAsia="仿宋_GB2312"/>
                <w:bCs/>
                <w:color w:val="000000" w:themeColor="text1"/>
                <w:sz w:val="24"/>
                <w:szCs w:val="21"/>
                <w:shd w:val="clear" w:color="auto" w:fill="auto"/>
                <w14:textFill>
                  <w14:solidFill>
                    <w14:schemeClr w14:val="tx1"/>
                  </w14:solidFill>
                </w14:textFill>
              </w:rPr>
              <w:t>3.学生原有生活经验的分析：在生活中，学生时常见到升旗，起重机吊起重物诸如此类的现象，且通过前一课的学习，更会留心观察身边的类似现象。部分学生甚至在前一课学习的基础上已经作出滑轮组更省力的推测。</w:t>
            </w:r>
          </w:p>
          <w:p w14:paraId="4004DD26">
            <w:pPr>
              <w:spacing w:line="300" w:lineRule="exact"/>
              <w:ind w:firstLine="480" w:firstLineChars="200"/>
              <w:rPr>
                <w:rFonts w:ascii="仿宋_GB2312" w:hAnsi="宋体" w:eastAsia="仿宋_GB2312"/>
                <w:sz w:val="24"/>
                <w:szCs w:val="21"/>
              </w:rPr>
            </w:pPr>
            <w:r>
              <w:rPr>
                <w:rFonts w:hint="eastAsia" w:ascii="仿宋_GB2312" w:hAnsi="宋体" w:eastAsia="仿宋_GB2312"/>
                <w:bCs/>
                <w:color w:val="000000" w:themeColor="text1"/>
                <w:sz w:val="24"/>
                <w:szCs w:val="21"/>
                <w:shd w:val="clear" w:color="auto" w:fill="auto"/>
                <w14:textFill>
                  <w14:solidFill>
                    <w14:schemeClr w14:val="tx1"/>
                  </w14:solidFill>
                </w14:textFill>
              </w:rPr>
              <w:t>总之，组装一个滑轮组并进行实验验证，感受机械给人们带来的方便对于学生而言是有一定的生活基础和知识基础的。</w:t>
            </w:r>
          </w:p>
        </w:tc>
      </w:tr>
      <w:tr w14:paraId="0E954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7" w:type="dxa"/>
            <w:gridSpan w:val="7"/>
            <w:tcBorders>
              <w:top w:val="single" w:color="auto" w:sz="4" w:space="0"/>
              <w:left w:val="single" w:color="auto" w:sz="4" w:space="0"/>
              <w:bottom w:val="single" w:color="auto" w:sz="4" w:space="0"/>
              <w:right w:val="single" w:color="auto" w:sz="4" w:space="0"/>
            </w:tcBorders>
            <w:vAlign w:val="center"/>
          </w:tcPr>
          <w:p w14:paraId="7C255C9B">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二、教学目标</w:t>
            </w:r>
          </w:p>
          <w:p w14:paraId="0E0A7BE5">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【物理观念】</w:t>
            </w:r>
          </w:p>
          <w:p w14:paraId="6A036B8B">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w:t>
            </w:r>
            <w:r>
              <w:rPr>
                <w:rFonts w:hint="eastAsia" w:ascii="仿宋_GB2312" w:hAnsi="宋体" w:eastAsia="仿宋_GB2312"/>
                <w:color w:val="000000" w:themeColor="text1"/>
                <w:sz w:val="24"/>
                <w:szCs w:val="21"/>
                <w:lang w:eastAsia="zh-CN"/>
                <w14:textFill>
                  <w14:solidFill>
                    <w14:schemeClr w14:val="tx1"/>
                  </w14:solidFill>
                </w14:textFill>
              </w:rPr>
              <w:t>知道滑轮组的概念，掌握滑轮组的特点。</w:t>
            </w:r>
          </w:p>
          <w:p w14:paraId="0682B216">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w:t>
            </w:r>
            <w:r>
              <w:rPr>
                <w:rFonts w:hint="eastAsia" w:ascii="仿宋_GB2312" w:hAnsi="宋体" w:eastAsia="仿宋_GB2312"/>
                <w:color w:val="000000" w:themeColor="text1"/>
                <w:sz w:val="24"/>
                <w:szCs w:val="21"/>
                <w:lang w:eastAsia="zh-CN"/>
                <w14:textFill>
                  <w14:solidFill>
                    <w14:schemeClr w14:val="tx1"/>
                  </w14:solidFill>
                </w14:textFill>
              </w:rPr>
              <w:t>知道使用滑轮组时拉力与物重的关系；会组装简单的滑轮组。</w:t>
            </w:r>
          </w:p>
          <w:p w14:paraId="6A97A4AE">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【科学思维】</w:t>
            </w:r>
          </w:p>
          <w:p w14:paraId="5744DD3E">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在滑轮组的组装使用过程中，建立滑轮组模型，归纳总结拉力与物重的关系。</w:t>
            </w:r>
          </w:p>
          <w:p w14:paraId="5C46CEE4">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【科学探究】</w:t>
            </w:r>
          </w:p>
          <w:p w14:paraId="2B76738E">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w:t>
            </w:r>
            <w:r>
              <w:rPr>
                <w:rFonts w:hint="eastAsia" w:ascii="仿宋_GB2312" w:hAnsi="宋体" w:eastAsia="仿宋_GB2312"/>
                <w:color w:val="000000" w:themeColor="text1"/>
                <w:sz w:val="24"/>
                <w:szCs w:val="21"/>
                <w:lang w:eastAsia="zh-CN"/>
                <w14:textFill>
                  <w14:solidFill>
                    <w14:schemeClr w14:val="tx1"/>
                  </w14:solidFill>
                </w14:textFill>
              </w:rPr>
              <w:t>经历组装滑轮组的过程，提升动手操作能力。</w:t>
            </w:r>
          </w:p>
          <w:p w14:paraId="0AA8AC3B">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w:t>
            </w:r>
            <w:r>
              <w:rPr>
                <w:rFonts w:hint="eastAsia" w:ascii="仿宋_GB2312" w:hAnsi="宋体" w:eastAsia="仿宋_GB2312"/>
                <w:color w:val="000000" w:themeColor="text1"/>
                <w:sz w:val="24"/>
                <w:szCs w:val="21"/>
                <w:lang w:eastAsia="zh-CN"/>
                <w14:textFill>
                  <w14:solidFill>
                    <w14:schemeClr w14:val="tx1"/>
                  </w14:solidFill>
                </w14:textFill>
              </w:rPr>
              <w:t>通过探究滑轮组不同绕法的特点的过程，分析实验现象、寻找数据间规律，归纳出实验结论，提高实验探究能力和思维能力。</w:t>
            </w:r>
          </w:p>
          <w:p w14:paraId="64F922B6">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【科学态度与责任】</w:t>
            </w:r>
          </w:p>
          <w:p w14:paraId="58B8655F">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w:t>
            </w:r>
            <w:r>
              <w:rPr>
                <w:rFonts w:hint="eastAsia" w:ascii="仿宋_GB2312" w:hAnsi="宋体" w:eastAsia="仿宋_GB2312"/>
                <w:color w:val="000000" w:themeColor="text1"/>
                <w:sz w:val="24"/>
                <w:szCs w:val="21"/>
                <w:lang w:eastAsia="zh-CN"/>
                <w14:textFill>
                  <w14:solidFill>
                    <w14:schemeClr w14:val="tx1"/>
                  </w14:solidFill>
                </w14:textFill>
              </w:rPr>
              <w:t>具有利用简单机械改善劳动条件的愿望。</w:t>
            </w:r>
          </w:p>
          <w:p w14:paraId="68B42096">
            <w:pPr>
              <w:spacing w:line="300" w:lineRule="exact"/>
              <w:ind w:firstLine="480" w:firstLineChars="200"/>
              <w:jc w:val="left"/>
              <w:rPr>
                <w:rFonts w:hint="eastAsia" w:ascii="仿宋_GB2312" w:hAnsi="宋体" w:eastAsia="仿宋_GB2312"/>
                <w:sz w:val="24"/>
                <w:szCs w:val="21"/>
                <w:lang w:eastAsia="zh-CN"/>
              </w:rPr>
            </w:pPr>
            <w:r>
              <w:rPr>
                <w:rFonts w:hint="eastAsia" w:ascii="仿宋_GB2312" w:hAnsi="宋体" w:eastAsia="仿宋_GB2312"/>
                <w:color w:val="000000" w:themeColor="text1"/>
                <w:sz w:val="24"/>
                <w:szCs w:val="21"/>
                <w14:textFill>
                  <w14:solidFill>
                    <w14:schemeClr w14:val="tx1"/>
                  </w14:solidFill>
                </w14:textFill>
              </w:rPr>
              <w:t>2.</w:t>
            </w:r>
            <w:r>
              <w:rPr>
                <w:rFonts w:hint="eastAsia" w:ascii="仿宋_GB2312" w:hAnsi="宋体" w:eastAsia="仿宋_GB2312"/>
                <w:color w:val="000000" w:themeColor="text1"/>
                <w:sz w:val="24"/>
                <w:szCs w:val="21"/>
                <w:lang w:eastAsia="zh-CN"/>
                <w14:textFill>
                  <w14:solidFill>
                    <w14:schemeClr w14:val="tx1"/>
                  </w14:solidFill>
                </w14:textFill>
              </w:rPr>
              <w:t>通过了解简单机械的应用，初步认识科学技术对人类社会发展的作用。</w:t>
            </w:r>
          </w:p>
        </w:tc>
      </w:tr>
      <w:tr w14:paraId="7BBA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9497" w:type="dxa"/>
            <w:gridSpan w:val="7"/>
            <w:tcBorders>
              <w:top w:val="single" w:color="auto" w:sz="4" w:space="0"/>
              <w:left w:val="single" w:color="auto" w:sz="4" w:space="0"/>
              <w:bottom w:val="single" w:color="auto" w:sz="4" w:space="0"/>
              <w:right w:val="single" w:color="auto" w:sz="4" w:space="0"/>
            </w:tcBorders>
            <w:vAlign w:val="center"/>
          </w:tcPr>
          <w:p w14:paraId="6126B70F">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三、教学思路</w:t>
            </w:r>
          </w:p>
          <w:p w14:paraId="101E8B6C">
            <w:pPr>
              <w:spacing w:line="300" w:lineRule="exact"/>
              <w:ind w:firstLine="480" w:firstLineChars="200"/>
              <w:jc w:val="left"/>
              <w:rPr>
                <w:rFonts w:hint="eastAsia" w:ascii="仿宋_GB2312" w:hAnsi="宋体" w:eastAsia="仿宋_GB2312"/>
                <w:bCs/>
                <w:color w:val="000000" w:themeColor="text1"/>
                <w:sz w:val="24"/>
                <w:szCs w:val="21"/>
                <w:shd w:val="clear" w:color="auto" w:fill="auto"/>
                <w14:textFill>
                  <w14:solidFill>
                    <w14:schemeClr w14:val="tx1"/>
                  </w14:solidFill>
                </w14:textFill>
              </w:rPr>
            </w:pPr>
            <w:r>
              <w:rPr>
                <w:rFonts w:hint="eastAsia" w:ascii="仿宋_GB2312" w:hAnsi="宋体" w:eastAsia="仿宋_GB2312"/>
                <w:bCs/>
                <w:color w:val="000000" w:themeColor="text1"/>
                <w:sz w:val="24"/>
                <w:szCs w:val="21"/>
                <w:shd w:val="clear" w:color="auto" w:fill="auto"/>
                <w:lang w:eastAsia="zh-CN"/>
                <w14:textFill>
                  <w14:solidFill>
                    <w14:schemeClr w14:val="tx1"/>
                  </w14:solidFill>
                </w14:textFill>
              </w:rPr>
              <w:t>本节先回顾定滑轮、动滑轮的特点，后指出如果把定滑轮和动滑轮组合起来使用，就可以既省力又方便，接着研究使用滑轮组时拉力与物重的关系；通过图片、录像等媒体资料介绍我国古代对简单机械的应用情况，来拓宽学生的知识面，同时进行爱国主义教育</w:t>
            </w:r>
            <w:r>
              <w:rPr>
                <w:rFonts w:hint="eastAsia" w:ascii="仿宋_GB2312" w:hAnsi="宋体" w:eastAsia="仿宋_GB2312"/>
                <w:bCs/>
                <w:color w:val="000000" w:themeColor="text1"/>
                <w:sz w:val="24"/>
                <w:szCs w:val="21"/>
                <w:shd w:val="clear" w:color="auto" w:fill="auto"/>
                <w14:textFill>
                  <w14:solidFill>
                    <w14:schemeClr w14:val="tx1"/>
                  </w14:solidFill>
                </w14:textFill>
              </w:rPr>
              <w:t>。</w:t>
            </w:r>
          </w:p>
          <w:p w14:paraId="204975C0">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四、教学重难点</w:t>
            </w:r>
          </w:p>
          <w:p w14:paraId="0063B36A">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【教学重点】</w:t>
            </w:r>
          </w:p>
          <w:p w14:paraId="05B9073E">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知道使用滑轮组时拉力与物重的关系</w:t>
            </w:r>
            <w:r>
              <w:rPr>
                <w:rFonts w:hint="eastAsia" w:ascii="仿宋_GB2312" w:hAnsi="宋体" w:eastAsia="仿宋_GB2312"/>
                <w:color w:val="000000" w:themeColor="text1"/>
                <w:sz w:val="24"/>
                <w:szCs w:val="21"/>
                <w14:textFill>
                  <w14:solidFill>
                    <w14:schemeClr w14:val="tx1"/>
                  </w14:solidFill>
                </w14:textFill>
              </w:rPr>
              <w:t>。</w:t>
            </w:r>
          </w:p>
          <w:p w14:paraId="3C35DE75">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【教学难点】</w:t>
            </w:r>
          </w:p>
          <w:p w14:paraId="4DF27970">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知道使用滑轮组时拉力与物重的关系</w:t>
            </w:r>
            <w:r>
              <w:rPr>
                <w:rFonts w:hint="eastAsia" w:ascii="仿宋_GB2312" w:hAnsi="宋体" w:eastAsia="仿宋_GB2312"/>
                <w:color w:val="000000" w:themeColor="text1"/>
                <w:sz w:val="24"/>
                <w:szCs w:val="21"/>
                <w14:textFill>
                  <w14:solidFill>
                    <w14:schemeClr w14:val="tx1"/>
                  </w14:solidFill>
                </w14:textFill>
              </w:rPr>
              <w:t>。</w:t>
            </w:r>
          </w:p>
          <w:p w14:paraId="0D8281AF">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五、教学准备</w:t>
            </w:r>
          </w:p>
          <w:p w14:paraId="2220B93C">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弹簧测力计、动滑轮、定滑轮、钩码、</w:t>
            </w:r>
            <w:r>
              <w:rPr>
                <w:rFonts w:hint="eastAsia" w:ascii="仿宋_GB2312" w:hAnsi="宋体" w:eastAsia="仿宋_GB2312"/>
                <w:color w:val="000000" w:themeColor="text1"/>
                <w:sz w:val="24"/>
                <w:szCs w:val="21"/>
                <w14:textFill>
                  <w14:solidFill>
                    <w14:schemeClr w14:val="tx1"/>
                  </w14:solidFill>
                </w14:textFill>
              </w:rPr>
              <w:t>多媒体课件等</w:t>
            </w:r>
            <w:r>
              <w:rPr>
                <w:rFonts w:hint="eastAsia" w:ascii="仿宋_GB2312" w:hAnsi="宋体" w:eastAsia="仿宋_GB2312"/>
                <w:color w:val="000000" w:themeColor="text1"/>
                <w:sz w:val="24"/>
                <w:szCs w:val="21"/>
                <w:lang w:eastAsia="zh-CN"/>
                <w14:textFill>
                  <w14:solidFill>
                    <w14:schemeClr w14:val="tx1"/>
                  </w14:solidFill>
                </w14:textFill>
              </w:rPr>
              <w:t>。</w:t>
            </w:r>
          </w:p>
          <w:p w14:paraId="715B678C">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【设计环节及意图】</w:t>
            </w:r>
          </w:p>
          <w:p w14:paraId="49C082BB">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情景引入（激发兴趣）→旧知复习（体现递进）→新知探究（方法引领）→小结评价（体现能力）……→课后小结（大概念统领）→任务评价（体现成效）</w:t>
            </w:r>
          </w:p>
          <w:p w14:paraId="58D7C4BE">
            <w:pPr>
              <w:spacing w:line="300" w:lineRule="exact"/>
              <w:ind w:firstLine="422"/>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【课时安排】1课时</w:t>
            </w:r>
          </w:p>
          <w:p w14:paraId="277A8CC5">
            <w:pPr>
              <w:spacing w:line="300" w:lineRule="exact"/>
              <w:ind w:firstLine="422"/>
              <w:jc w:val="left"/>
              <w:rPr>
                <w:rFonts w:hint="eastAsia" w:ascii="仿宋_GB2312" w:hAnsi="宋体" w:eastAsia="仿宋_GB2312"/>
                <w:color w:val="000000" w:themeColor="text1"/>
                <w:sz w:val="24"/>
                <w:szCs w:val="21"/>
                <w14:textFill>
                  <w14:solidFill>
                    <w14:schemeClr w14:val="tx1"/>
                  </w14:solidFill>
                </w14:textFill>
              </w:rPr>
            </w:pPr>
          </w:p>
        </w:tc>
      </w:tr>
      <w:tr w14:paraId="38EB5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9497" w:type="dxa"/>
            <w:gridSpan w:val="7"/>
            <w:tcBorders>
              <w:top w:val="single" w:color="auto" w:sz="4" w:space="0"/>
              <w:left w:val="single" w:color="auto" w:sz="4" w:space="0"/>
              <w:bottom w:val="single" w:color="auto" w:sz="4" w:space="0"/>
              <w:right w:val="single" w:color="auto" w:sz="4" w:space="0"/>
            </w:tcBorders>
            <w:vAlign w:val="center"/>
          </w:tcPr>
          <w:p w14:paraId="2D1650D3">
            <w:pPr>
              <w:spacing w:line="360" w:lineRule="exact"/>
              <w:ind w:firstLine="420"/>
              <w:jc w:val="center"/>
              <w:rPr>
                <w:rFonts w:ascii="方正小标宋简体" w:hAnsi="方正小标宋简体" w:eastAsia="方正小标宋简体"/>
                <w:szCs w:val="21"/>
              </w:rPr>
            </w:pPr>
            <w:r>
              <w:rPr>
                <w:rFonts w:hint="eastAsia" w:ascii="方正小标宋简体" w:hAnsi="方正小标宋简体" w:eastAsia="方正小标宋简体"/>
                <w:sz w:val="32"/>
                <w:szCs w:val="21"/>
              </w:rPr>
              <w:t>教学流程设计</w:t>
            </w:r>
          </w:p>
        </w:tc>
      </w:tr>
      <w:tr w14:paraId="45DF1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526" w:type="dxa"/>
            <w:gridSpan w:val="2"/>
            <w:tcBorders>
              <w:top w:val="single" w:color="auto" w:sz="4" w:space="0"/>
              <w:left w:val="single" w:color="auto" w:sz="4" w:space="0"/>
              <w:bottom w:val="single" w:color="auto" w:sz="4" w:space="0"/>
              <w:right w:val="single" w:color="auto" w:sz="4" w:space="0"/>
            </w:tcBorders>
            <w:vAlign w:val="center"/>
          </w:tcPr>
          <w:p w14:paraId="526A6F85">
            <w:pPr>
              <w:spacing w:line="300" w:lineRule="exact"/>
              <w:jc w:val="center"/>
              <w:rPr>
                <w:rFonts w:ascii="宋体" w:hAnsi="宋体" w:eastAsia="宋体"/>
                <w:b/>
                <w:szCs w:val="21"/>
              </w:rPr>
            </w:pPr>
            <w:r>
              <w:rPr>
                <w:rFonts w:hint="eastAsia" w:ascii="宋体" w:hAnsi="宋体" w:eastAsia="宋体"/>
                <w:b/>
                <w:szCs w:val="21"/>
              </w:rPr>
              <w:t>教学环节</w:t>
            </w:r>
          </w:p>
        </w:tc>
        <w:tc>
          <w:tcPr>
            <w:tcW w:w="3292" w:type="dxa"/>
            <w:tcBorders>
              <w:top w:val="single" w:color="auto" w:sz="4" w:space="0"/>
              <w:left w:val="single" w:color="auto" w:sz="4" w:space="0"/>
              <w:bottom w:val="single" w:color="auto" w:sz="4" w:space="0"/>
              <w:right w:val="single" w:color="auto" w:sz="4" w:space="0"/>
            </w:tcBorders>
            <w:vAlign w:val="center"/>
          </w:tcPr>
          <w:p w14:paraId="2D16D7C8">
            <w:pPr>
              <w:spacing w:line="300" w:lineRule="exact"/>
              <w:ind w:firstLine="422"/>
              <w:jc w:val="center"/>
              <w:rPr>
                <w:rFonts w:ascii="宋体" w:hAnsi="宋体" w:eastAsia="宋体"/>
                <w:b/>
                <w:szCs w:val="21"/>
              </w:rPr>
            </w:pPr>
            <w:r>
              <w:rPr>
                <w:rFonts w:hint="eastAsia" w:ascii="宋体" w:hAnsi="宋体" w:eastAsia="宋体"/>
                <w:b/>
                <w:szCs w:val="21"/>
              </w:rPr>
              <w:t>教师活动</w:t>
            </w:r>
          </w:p>
        </w:tc>
        <w:tc>
          <w:tcPr>
            <w:tcW w:w="1320" w:type="dxa"/>
            <w:tcBorders>
              <w:top w:val="single" w:color="auto" w:sz="4" w:space="0"/>
              <w:left w:val="single" w:color="auto" w:sz="4" w:space="0"/>
              <w:bottom w:val="single" w:color="auto" w:sz="4" w:space="0"/>
              <w:right w:val="single" w:color="auto" w:sz="4" w:space="0"/>
            </w:tcBorders>
            <w:vAlign w:val="center"/>
          </w:tcPr>
          <w:p w14:paraId="29D763D4">
            <w:pPr>
              <w:spacing w:line="300" w:lineRule="exact"/>
              <w:jc w:val="center"/>
              <w:rPr>
                <w:rFonts w:ascii="宋体" w:hAnsi="宋体" w:eastAsia="宋体"/>
                <w:b/>
                <w:szCs w:val="21"/>
              </w:rPr>
            </w:pPr>
            <w:r>
              <w:rPr>
                <w:rFonts w:hint="eastAsia" w:ascii="宋体" w:hAnsi="宋体" w:eastAsia="宋体"/>
                <w:b/>
                <w:szCs w:val="21"/>
              </w:rPr>
              <w:t>学生活动</w:t>
            </w:r>
          </w:p>
        </w:tc>
        <w:tc>
          <w:tcPr>
            <w:tcW w:w="1276" w:type="dxa"/>
            <w:tcBorders>
              <w:top w:val="single" w:color="auto" w:sz="4" w:space="0"/>
              <w:left w:val="single" w:color="auto" w:sz="4" w:space="0"/>
              <w:bottom w:val="single" w:color="auto" w:sz="4" w:space="0"/>
              <w:right w:val="single" w:color="auto" w:sz="4" w:space="0"/>
            </w:tcBorders>
            <w:vAlign w:val="center"/>
          </w:tcPr>
          <w:p w14:paraId="1C9037EA">
            <w:pPr>
              <w:spacing w:line="300" w:lineRule="exact"/>
              <w:jc w:val="center"/>
              <w:rPr>
                <w:rFonts w:ascii="宋体" w:hAnsi="宋体" w:eastAsia="宋体"/>
                <w:b/>
                <w:szCs w:val="21"/>
              </w:rPr>
            </w:pPr>
            <w:r>
              <w:rPr>
                <w:rFonts w:hint="eastAsia" w:ascii="宋体" w:hAnsi="宋体" w:eastAsia="宋体"/>
                <w:b/>
                <w:szCs w:val="21"/>
              </w:rPr>
              <w:t>设计意图</w:t>
            </w:r>
          </w:p>
        </w:tc>
        <w:tc>
          <w:tcPr>
            <w:tcW w:w="1199" w:type="dxa"/>
            <w:tcBorders>
              <w:top w:val="single" w:color="auto" w:sz="4" w:space="0"/>
              <w:left w:val="single" w:color="auto" w:sz="4" w:space="0"/>
              <w:bottom w:val="single" w:color="auto" w:sz="4" w:space="0"/>
              <w:right w:val="single" w:color="auto" w:sz="4" w:space="0"/>
            </w:tcBorders>
            <w:vAlign w:val="center"/>
          </w:tcPr>
          <w:p w14:paraId="24F09858">
            <w:pPr>
              <w:spacing w:line="300" w:lineRule="exact"/>
              <w:jc w:val="center"/>
              <w:rPr>
                <w:rFonts w:ascii="宋体" w:hAnsi="宋体" w:eastAsia="宋体"/>
                <w:b/>
                <w:szCs w:val="21"/>
              </w:rPr>
            </w:pPr>
            <w:r>
              <w:rPr>
                <w:rFonts w:hint="eastAsia" w:ascii="宋体" w:hAnsi="宋体" w:eastAsia="宋体"/>
                <w:b/>
                <w:szCs w:val="21"/>
              </w:rPr>
              <w:t>评价要点</w:t>
            </w:r>
          </w:p>
        </w:tc>
        <w:tc>
          <w:tcPr>
            <w:tcW w:w="884" w:type="dxa"/>
            <w:tcBorders>
              <w:top w:val="single" w:color="auto" w:sz="4" w:space="0"/>
              <w:left w:val="single" w:color="auto" w:sz="4" w:space="0"/>
              <w:bottom w:val="single" w:color="auto" w:sz="4" w:space="0"/>
              <w:right w:val="single" w:color="auto" w:sz="4" w:space="0"/>
            </w:tcBorders>
            <w:vAlign w:val="center"/>
          </w:tcPr>
          <w:p w14:paraId="3B8DDC2A">
            <w:pPr>
              <w:spacing w:line="300" w:lineRule="exact"/>
              <w:jc w:val="center"/>
              <w:rPr>
                <w:rFonts w:ascii="宋体" w:hAnsi="宋体" w:eastAsia="宋体"/>
                <w:b/>
                <w:szCs w:val="21"/>
              </w:rPr>
            </w:pPr>
            <w:r>
              <w:rPr>
                <w:rFonts w:hint="eastAsia" w:ascii="宋体" w:hAnsi="宋体" w:eastAsia="宋体"/>
                <w:b/>
                <w:szCs w:val="21"/>
              </w:rPr>
              <w:t>备注</w:t>
            </w:r>
          </w:p>
        </w:tc>
      </w:tr>
      <w:tr w14:paraId="2CDB1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1526" w:type="dxa"/>
            <w:gridSpan w:val="2"/>
            <w:tcBorders>
              <w:top w:val="single" w:color="auto" w:sz="4" w:space="0"/>
              <w:left w:val="single" w:color="auto" w:sz="4" w:space="0"/>
              <w:bottom w:val="single" w:color="auto" w:sz="4" w:space="0"/>
              <w:right w:val="single" w:color="auto" w:sz="4" w:space="0"/>
            </w:tcBorders>
          </w:tcPr>
          <w:p w14:paraId="7F6A8BF8">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【环节一】</w:t>
            </w:r>
          </w:p>
          <w:p w14:paraId="0A06B53B">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章节引入</w:t>
            </w:r>
          </w:p>
          <w:p w14:paraId="5DBBB75F">
            <w:pPr>
              <w:spacing w:line="300" w:lineRule="exact"/>
              <w:ind w:firstLine="196" w:firstLineChars="82"/>
              <w:rPr>
                <w:rFonts w:asciiTheme="minorEastAsia" w:hAnsiTheme="minorEastAsia"/>
                <w:sz w:val="24"/>
              </w:rPr>
            </w:pPr>
          </w:p>
          <w:p w14:paraId="56C5E4A0">
            <w:pPr>
              <w:spacing w:line="300" w:lineRule="exact"/>
              <w:ind w:firstLine="196" w:firstLineChars="82"/>
              <w:rPr>
                <w:rFonts w:asciiTheme="minorEastAsia" w:hAnsiTheme="minorEastAsia"/>
                <w:sz w:val="24"/>
              </w:rPr>
            </w:pPr>
          </w:p>
          <w:p w14:paraId="1EF24EA8">
            <w:pPr>
              <w:spacing w:line="300" w:lineRule="exact"/>
              <w:ind w:firstLine="198" w:firstLineChars="82"/>
              <w:rPr>
                <w:rFonts w:asciiTheme="minorEastAsia" w:hAnsiTheme="minorEastAsia"/>
                <w:b/>
                <w:sz w:val="24"/>
              </w:rPr>
            </w:pPr>
          </w:p>
          <w:p w14:paraId="14A5447D">
            <w:pPr>
              <w:spacing w:line="300" w:lineRule="exact"/>
              <w:ind w:firstLine="198" w:firstLineChars="82"/>
              <w:rPr>
                <w:rFonts w:asciiTheme="minorEastAsia" w:hAnsiTheme="minorEastAsia"/>
                <w:b/>
                <w:sz w:val="24"/>
              </w:rPr>
            </w:pPr>
          </w:p>
          <w:p w14:paraId="4D88689F">
            <w:pPr>
              <w:spacing w:line="300" w:lineRule="exact"/>
              <w:rPr>
                <w:rFonts w:asciiTheme="minorEastAsia" w:hAnsiTheme="minorEastAsia"/>
                <w:b/>
                <w:sz w:val="24"/>
              </w:rPr>
            </w:pPr>
          </w:p>
          <w:p w14:paraId="65B9B0D7">
            <w:pPr>
              <w:spacing w:line="300" w:lineRule="exact"/>
              <w:rPr>
                <w:rFonts w:asciiTheme="minorEastAsia" w:hAnsiTheme="minorEastAsia"/>
                <w:b/>
                <w:sz w:val="24"/>
              </w:rPr>
            </w:pPr>
          </w:p>
          <w:p w14:paraId="3A985E60">
            <w:pPr>
              <w:spacing w:line="300" w:lineRule="exact"/>
              <w:rPr>
                <w:rFonts w:asciiTheme="minorEastAsia" w:hAnsiTheme="minorEastAsia"/>
                <w:b/>
                <w:sz w:val="24"/>
              </w:rPr>
            </w:pPr>
          </w:p>
          <w:p w14:paraId="2060A2D6">
            <w:pPr>
              <w:spacing w:line="300" w:lineRule="exact"/>
              <w:rPr>
                <w:rFonts w:asciiTheme="minorEastAsia" w:hAnsiTheme="minorEastAsia"/>
                <w:b/>
                <w:sz w:val="24"/>
              </w:rPr>
            </w:pPr>
          </w:p>
          <w:p w14:paraId="743324CC">
            <w:pPr>
              <w:spacing w:line="300" w:lineRule="exact"/>
              <w:rPr>
                <w:rFonts w:asciiTheme="minorEastAsia" w:hAnsiTheme="minorEastAsia"/>
                <w:b/>
                <w:sz w:val="24"/>
              </w:rPr>
            </w:pPr>
          </w:p>
          <w:p w14:paraId="6919AF9B">
            <w:pPr>
              <w:spacing w:line="300" w:lineRule="exact"/>
              <w:rPr>
                <w:rFonts w:asciiTheme="minorEastAsia" w:hAnsiTheme="minorEastAsia"/>
                <w:b/>
                <w:sz w:val="24"/>
              </w:rPr>
            </w:pPr>
          </w:p>
          <w:p w14:paraId="45D61506">
            <w:pPr>
              <w:spacing w:line="300" w:lineRule="exact"/>
              <w:rPr>
                <w:rFonts w:asciiTheme="minorEastAsia" w:hAnsiTheme="minorEastAsia"/>
                <w:b/>
                <w:sz w:val="24"/>
              </w:rPr>
            </w:pPr>
          </w:p>
          <w:p w14:paraId="7CE5587B">
            <w:pPr>
              <w:spacing w:line="300" w:lineRule="exact"/>
              <w:rPr>
                <w:rFonts w:asciiTheme="minorEastAsia" w:hAnsiTheme="minorEastAsia"/>
                <w:b/>
                <w:sz w:val="24"/>
              </w:rPr>
            </w:pPr>
          </w:p>
          <w:p w14:paraId="482A14EF">
            <w:pPr>
              <w:spacing w:line="300" w:lineRule="exact"/>
              <w:rPr>
                <w:rFonts w:asciiTheme="minorEastAsia" w:hAnsiTheme="minorEastAsia"/>
                <w:b/>
                <w:sz w:val="24"/>
              </w:rPr>
            </w:pPr>
          </w:p>
          <w:p w14:paraId="267B9C0E">
            <w:pPr>
              <w:spacing w:line="300" w:lineRule="exact"/>
              <w:rPr>
                <w:rFonts w:asciiTheme="minorEastAsia" w:hAnsiTheme="minorEastAsia"/>
                <w:b/>
                <w:sz w:val="24"/>
              </w:rPr>
            </w:pPr>
          </w:p>
          <w:p w14:paraId="001A86CB">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环节二】</w:t>
            </w:r>
          </w:p>
          <w:p w14:paraId="4F5EB536">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引入课题</w:t>
            </w:r>
          </w:p>
          <w:p w14:paraId="58D1BB63">
            <w:pPr>
              <w:spacing w:line="300" w:lineRule="exact"/>
              <w:rPr>
                <w:rFonts w:asciiTheme="minorEastAsia" w:hAnsiTheme="minorEastAsia"/>
                <w:b/>
                <w:sz w:val="24"/>
              </w:rPr>
            </w:pPr>
          </w:p>
          <w:p w14:paraId="1CE45BF2">
            <w:pPr>
              <w:spacing w:line="300" w:lineRule="exact"/>
              <w:rPr>
                <w:rFonts w:asciiTheme="minorEastAsia" w:hAnsiTheme="minorEastAsia"/>
                <w:b/>
                <w:sz w:val="24"/>
              </w:rPr>
            </w:pPr>
          </w:p>
          <w:p w14:paraId="79DB4674">
            <w:pPr>
              <w:spacing w:line="300" w:lineRule="exact"/>
              <w:jc w:val="left"/>
              <w:rPr>
                <w:rFonts w:asciiTheme="minorEastAsia" w:hAnsiTheme="minorEastAsia"/>
                <w:b/>
                <w:sz w:val="24"/>
              </w:rPr>
            </w:pPr>
          </w:p>
          <w:p w14:paraId="6C48EF23">
            <w:pPr>
              <w:spacing w:line="300" w:lineRule="exact"/>
              <w:jc w:val="left"/>
              <w:rPr>
                <w:rFonts w:asciiTheme="minorEastAsia" w:hAnsiTheme="minorEastAsia"/>
                <w:b/>
                <w:sz w:val="24"/>
              </w:rPr>
            </w:pPr>
          </w:p>
          <w:p w14:paraId="509F574E">
            <w:pPr>
              <w:spacing w:line="300" w:lineRule="exact"/>
              <w:jc w:val="left"/>
              <w:rPr>
                <w:rFonts w:asciiTheme="minorEastAsia" w:hAnsiTheme="minorEastAsia"/>
                <w:b/>
                <w:sz w:val="24"/>
              </w:rPr>
            </w:pPr>
          </w:p>
          <w:p w14:paraId="1C4A2371">
            <w:pPr>
              <w:spacing w:line="300" w:lineRule="exact"/>
              <w:jc w:val="left"/>
              <w:rPr>
                <w:rFonts w:asciiTheme="minorEastAsia" w:hAnsiTheme="minorEastAsia"/>
                <w:b/>
                <w:sz w:val="24"/>
              </w:rPr>
            </w:pPr>
          </w:p>
          <w:p w14:paraId="748FCBE8">
            <w:pPr>
              <w:spacing w:line="300" w:lineRule="exact"/>
              <w:jc w:val="left"/>
              <w:rPr>
                <w:rFonts w:asciiTheme="minorEastAsia" w:hAnsiTheme="minorEastAsia"/>
                <w:b/>
                <w:sz w:val="24"/>
              </w:rPr>
            </w:pPr>
          </w:p>
          <w:p w14:paraId="3DA55AF8">
            <w:pPr>
              <w:spacing w:line="300" w:lineRule="exact"/>
              <w:jc w:val="left"/>
              <w:rPr>
                <w:rFonts w:asciiTheme="minorEastAsia" w:hAnsiTheme="minorEastAsia"/>
                <w:b/>
                <w:sz w:val="24"/>
              </w:rPr>
            </w:pPr>
          </w:p>
          <w:p w14:paraId="1FC63CD8">
            <w:pPr>
              <w:spacing w:line="300" w:lineRule="exact"/>
              <w:jc w:val="left"/>
              <w:rPr>
                <w:rFonts w:asciiTheme="minorEastAsia" w:hAnsiTheme="minorEastAsia"/>
                <w:b/>
                <w:sz w:val="24"/>
              </w:rPr>
            </w:pPr>
          </w:p>
          <w:p w14:paraId="0DE7BA54">
            <w:pPr>
              <w:spacing w:line="300" w:lineRule="exact"/>
              <w:jc w:val="left"/>
              <w:rPr>
                <w:rFonts w:asciiTheme="minorEastAsia" w:hAnsiTheme="minorEastAsia"/>
                <w:b/>
                <w:sz w:val="24"/>
              </w:rPr>
            </w:pPr>
          </w:p>
          <w:p w14:paraId="37E9640D">
            <w:pPr>
              <w:spacing w:line="300" w:lineRule="exact"/>
              <w:jc w:val="left"/>
              <w:rPr>
                <w:rFonts w:asciiTheme="minorEastAsia" w:hAnsiTheme="minorEastAsia"/>
                <w:b/>
                <w:sz w:val="24"/>
              </w:rPr>
            </w:pPr>
          </w:p>
          <w:p w14:paraId="747D89BB">
            <w:pPr>
              <w:spacing w:line="300" w:lineRule="exact"/>
              <w:jc w:val="left"/>
              <w:rPr>
                <w:rFonts w:asciiTheme="minorEastAsia" w:hAnsiTheme="minorEastAsia"/>
                <w:b/>
                <w:sz w:val="24"/>
              </w:rPr>
            </w:pPr>
          </w:p>
          <w:p w14:paraId="41C18264">
            <w:pPr>
              <w:spacing w:line="300" w:lineRule="exact"/>
              <w:jc w:val="left"/>
              <w:rPr>
                <w:rFonts w:asciiTheme="minorEastAsia" w:hAnsiTheme="minorEastAsia"/>
                <w:b/>
                <w:sz w:val="24"/>
              </w:rPr>
            </w:pPr>
          </w:p>
          <w:p w14:paraId="25DF1FF1">
            <w:pPr>
              <w:spacing w:line="300" w:lineRule="exact"/>
              <w:jc w:val="left"/>
              <w:rPr>
                <w:rFonts w:asciiTheme="minorEastAsia" w:hAnsiTheme="minorEastAsia"/>
                <w:b/>
                <w:sz w:val="24"/>
              </w:rPr>
            </w:pPr>
          </w:p>
          <w:p w14:paraId="3662AA3C">
            <w:pPr>
              <w:spacing w:line="300" w:lineRule="exact"/>
              <w:jc w:val="left"/>
              <w:rPr>
                <w:rFonts w:asciiTheme="minorEastAsia" w:hAnsiTheme="minorEastAsia"/>
                <w:b/>
                <w:sz w:val="24"/>
              </w:rPr>
            </w:pPr>
          </w:p>
          <w:p w14:paraId="5C36EF6A">
            <w:pPr>
              <w:spacing w:line="300" w:lineRule="exact"/>
              <w:jc w:val="left"/>
              <w:rPr>
                <w:rFonts w:asciiTheme="minorEastAsia" w:hAnsiTheme="minorEastAsia"/>
                <w:b/>
                <w:sz w:val="24"/>
              </w:rPr>
            </w:pPr>
          </w:p>
          <w:p w14:paraId="26C0679D">
            <w:pPr>
              <w:spacing w:line="300" w:lineRule="exact"/>
              <w:jc w:val="left"/>
              <w:rPr>
                <w:rFonts w:asciiTheme="minorEastAsia" w:hAnsiTheme="minorEastAsia"/>
                <w:b/>
                <w:sz w:val="24"/>
              </w:rPr>
            </w:pPr>
          </w:p>
          <w:p w14:paraId="5E409D16">
            <w:pPr>
              <w:spacing w:line="300" w:lineRule="exact"/>
              <w:jc w:val="left"/>
              <w:rPr>
                <w:rFonts w:asciiTheme="minorEastAsia" w:hAnsiTheme="minorEastAsia"/>
                <w:b/>
                <w:sz w:val="24"/>
              </w:rPr>
            </w:pPr>
          </w:p>
          <w:p w14:paraId="3224CA4E">
            <w:pPr>
              <w:spacing w:line="300" w:lineRule="exact"/>
              <w:jc w:val="left"/>
              <w:rPr>
                <w:rFonts w:asciiTheme="minorEastAsia" w:hAnsiTheme="minorEastAsia"/>
                <w:b/>
                <w:sz w:val="24"/>
              </w:rPr>
            </w:pPr>
          </w:p>
          <w:p w14:paraId="6A0F3207">
            <w:pPr>
              <w:spacing w:line="300" w:lineRule="exact"/>
              <w:jc w:val="left"/>
              <w:rPr>
                <w:rFonts w:asciiTheme="minorEastAsia" w:hAnsiTheme="minorEastAsia"/>
                <w:b/>
                <w:sz w:val="24"/>
              </w:rPr>
            </w:pPr>
          </w:p>
          <w:p w14:paraId="6C6ECA18">
            <w:pPr>
              <w:spacing w:line="300" w:lineRule="exact"/>
              <w:jc w:val="left"/>
              <w:rPr>
                <w:rFonts w:asciiTheme="minorEastAsia" w:hAnsiTheme="minorEastAsia"/>
                <w:b/>
                <w:sz w:val="24"/>
              </w:rPr>
            </w:pPr>
          </w:p>
          <w:p w14:paraId="66A7D27A">
            <w:pPr>
              <w:spacing w:line="300" w:lineRule="exact"/>
              <w:jc w:val="left"/>
              <w:rPr>
                <w:rFonts w:asciiTheme="minorEastAsia" w:hAnsiTheme="minorEastAsia"/>
                <w:b/>
                <w:sz w:val="24"/>
              </w:rPr>
            </w:pPr>
          </w:p>
          <w:p w14:paraId="4D83226C">
            <w:pPr>
              <w:spacing w:line="300" w:lineRule="exact"/>
              <w:jc w:val="left"/>
              <w:rPr>
                <w:rFonts w:asciiTheme="minorEastAsia" w:hAnsiTheme="minorEastAsia"/>
                <w:b/>
                <w:sz w:val="24"/>
              </w:rPr>
            </w:pPr>
          </w:p>
          <w:p w14:paraId="27E8FB45">
            <w:pPr>
              <w:spacing w:line="300" w:lineRule="exact"/>
              <w:jc w:val="left"/>
              <w:rPr>
                <w:rFonts w:asciiTheme="minorEastAsia" w:hAnsiTheme="minorEastAsia"/>
                <w:b/>
                <w:sz w:val="24"/>
              </w:rPr>
            </w:pPr>
          </w:p>
          <w:p w14:paraId="5EBD9CD5">
            <w:pPr>
              <w:spacing w:line="300" w:lineRule="exact"/>
              <w:jc w:val="left"/>
              <w:rPr>
                <w:rFonts w:asciiTheme="minorEastAsia" w:hAnsiTheme="minorEastAsia"/>
                <w:b/>
                <w:sz w:val="24"/>
              </w:rPr>
            </w:pPr>
          </w:p>
          <w:p w14:paraId="0AC271B1">
            <w:pPr>
              <w:spacing w:line="300" w:lineRule="exact"/>
              <w:jc w:val="left"/>
              <w:rPr>
                <w:rFonts w:asciiTheme="minorEastAsia" w:hAnsiTheme="minorEastAsia"/>
                <w:b/>
                <w:sz w:val="24"/>
              </w:rPr>
            </w:pPr>
          </w:p>
          <w:p w14:paraId="6618C140">
            <w:pPr>
              <w:spacing w:line="300" w:lineRule="exact"/>
              <w:jc w:val="left"/>
              <w:rPr>
                <w:rFonts w:asciiTheme="minorEastAsia" w:hAnsiTheme="minorEastAsia"/>
                <w:b/>
                <w:sz w:val="24"/>
              </w:rPr>
            </w:pPr>
          </w:p>
          <w:p w14:paraId="025C1418">
            <w:pPr>
              <w:spacing w:line="300" w:lineRule="exact"/>
              <w:jc w:val="left"/>
              <w:rPr>
                <w:rFonts w:asciiTheme="minorEastAsia" w:hAnsiTheme="minorEastAsia"/>
                <w:b/>
                <w:sz w:val="24"/>
              </w:rPr>
            </w:pPr>
          </w:p>
          <w:p w14:paraId="55C90BB8">
            <w:pPr>
              <w:spacing w:line="300" w:lineRule="exact"/>
              <w:jc w:val="left"/>
              <w:rPr>
                <w:rFonts w:asciiTheme="minorEastAsia" w:hAnsiTheme="minorEastAsia"/>
                <w:b/>
                <w:sz w:val="24"/>
              </w:rPr>
            </w:pPr>
          </w:p>
          <w:p w14:paraId="002601C3">
            <w:pPr>
              <w:spacing w:line="300" w:lineRule="exact"/>
              <w:jc w:val="left"/>
              <w:rPr>
                <w:rFonts w:asciiTheme="minorEastAsia" w:hAnsiTheme="minorEastAsia"/>
                <w:b/>
                <w:sz w:val="24"/>
              </w:rPr>
            </w:pPr>
          </w:p>
          <w:p w14:paraId="3A105A8D">
            <w:pPr>
              <w:spacing w:line="300" w:lineRule="exact"/>
              <w:jc w:val="left"/>
              <w:rPr>
                <w:rFonts w:asciiTheme="minorEastAsia" w:hAnsiTheme="minorEastAsia"/>
                <w:b/>
                <w:sz w:val="24"/>
              </w:rPr>
            </w:pPr>
          </w:p>
          <w:p w14:paraId="7089B7AC">
            <w:pPr>
              <w:spacing w:line="300" w:lineRule="exact"/>
              <w:jc w:val="left"/>
              <w:rPr>
                <w:rFonts w:asciiTheme="minorEastAsia" w:hAnsiTheme="minorEastAsia"/>
                <w:b/>
                <w:sz w:val="24"/>
              </w:rPr>
            </w:pPr>
          </w:p>
          <w:p w14:paraId="4D2E98CC">
            <w:pPr>
              <w:spacing w:line="300" w:lineRule="exact"/>
              <w:jc w:val="left"/>
              <w:rPr>
                <w:rFonts w:asciiTheme="minorEastAsia" w:hAnsiTheme="minorEastAsia"/>
                <w:b/>
                <w:sz w:val="24"/>
              </w:rPr>
            </w:pPr>
          </w:p>
          <w:p w14:paraId="28B67730">
            <w:pPr>
              <w:spacing w:line="300" w:lineRule="exact"/>
              <w:jc w:val="left"/>
              <w:rPr>
                <w:rFonts w:asciiTheme="minorEastAsia" w:hAnsiTheme="minorEastAsia"/>
                <w:b/>
                <w:sz w:val="24"/>
              </w:rPr>
            </w:pPr>
          </w:p>
          <w:p w14:paraId="54FADAA3">
            <w:pPr>
              <w:spacing w:line="300" w:lineRule="exact"/>
              <w:jc w:val="left"/>
              <w:rPr>
                <w:rFonts w:asciiTheme="minorEastAsia" w:hAnsiTheme="minorEastAsia"/>
                <w:b/>
                <w:sz w:val="24"/>
              </w:rPr>
            </w:pPr>
          </w:p>
          <w:p w14:paraId="509B90D7">
            <w:pPr>
              <w:spacing w:line="300" w:lineRule="exact"/>
              <w:jc w:val="left"/>
              <w:rPr>
                <w:rFonts w:asciiTheme="minorEastAsia" w:hAnsiTheme="minorEastAsia"/>
                <w:b/>
                <w:sz w:val="24"/>
              </w:rPr>
            </w:pPr>
          </w:p>
          <w:p w14:paraId="45F5E321">
            <w:pPr>
              <w:spacing w:line="300" w:lineRule="exact"/>
              <w:jc w:val="left"/>
              <w:rPr>
                <w:rFonts w:asciiTheme="minorEastAsia" w:hAnsiTheme="minorEastAsia"/>
                <w:b/>
                <w:sz w:val="24"/>
              </w:rPr>
            </w:pPr>
          </w:p>
          <w:p w14:paraId="13072117">
            <w:pPr>
              <w:spacing w:line="300" w:lineRule="exact"/>
              <w:jc w:val="left"/>
              <w:rPr>
                <w:rFonts w:asciiTheme="minorEastAsia" w:hAnsiTheme="minorEastAsia"/>
                <w:b/>
                <w:sz w:val="24"/>
              </w:rPr>
            </w:pPr>
          </w:p>
          <w:p w14:paraId="5133F77F">
            <w:pPr>
              <w:spacing w:line="300" w:lineRule="exact"/>
              <w:jc w:val="left"/>
              <w:rPr>
                <w:rFonts w:asciiTheme="minorEastAsia" w:hAnsiTheme="minorEastAsia"/>
                <w:b/>
                <w:sz w:val="24"/>
              </w:rPr>
            </w:pPr>
          </w:p>
          <w:p w14:paraId="30E739D3">
            <w:pPr>
              <w:spacing w:line="300" w:lineRule="exact"/>
              <w:jc w:val="left"/>
              <w:rPr>
                <w:rFonts w:asciiTheme="minorEastAsia" w:hAnsiTheme="minorEastAsia"/>
                <w:b/>
                <w:sz w:val="24"/>
              </w:rPr>
            </w:pPr>
          </w:p>
          <w:p w14:paraId="7E4EF8B3">
            <w:pPr>
              <w:spacing w:line="300" w:lineRule="exact"/>
              <w:jc w:val="left"/>
              <w:rPr>
                <w:rFonts w:asciiTheme="minorEastAsia" w:hAnsiTheme="minorEastAsia"/>
                <w:sz w:val="24"/>
              </w:rPr>
            </w:pPr>
            <w:r>
              <w:rPr>
                <w:rFonts w:hint="eastAsia" w:ascii="宋体" w:hAnsi="宋体" w:eastAsia="宋体"/>
                <w:b/>
                <w:color w:val="000000" w:themeColor="text1"/>
                <w:sz w:val="24"/>
                <w14:textFill>
                  <w14:solidFill>
                    <w14:schemeClr w14:val="tx1"/>
                  </w14:solidFill>
                </w14:textFill>
              </w:rPr>
              <w:t>【环节三】</w:t>
            </w:r>
            <w:r>
              <w:rPr>
                <w:rFonts w:hint="eastAsia" w:ascii="宋体" w:hAnsi="宋体" w:eastAsia="宋体"/>
                <w:b/>
                <w:color w:val="000000" w:themeColor="text1"/>
                <w:sz w:val="24"/>
                <w:lang w:eastAsia="zh-CN"/>
                <w14:textFill>
                  <w14:solidFill>
                    <w14:schemeClr w14:val="tx1"/>
                  </w14:solidFill>
                </w14:textFill>
              </w:rPr>
              <w:t>动滑轮个数与省力情况</w:t>
            </w:r>
          </w:p>
        </w:tc>
        <w:tc>
          <w:tcPr>
            <w:tcW w:w="3292" w:type="dxa"/>
            <w:tcBorders>
              <w:top w:val="single" w:color="auto" w:sz="4" w:space="0"/>
              <w:left w:val="single" w:color="auto" w:sz="4" w:space="0"/>
              <w:bottom w:val="single" w:color="auto" w:sz="4" w:space="0"/>
              <w:right w:val="single" w:color="auto" w:sz="4" w:space="0"/>
            </w:tcBorders>
          </w:tcPr>
          <w:p w14:paraId="031E762B">
            <w:pPr>
              <w:spacing w:line="300" w:lineRule="exac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活动一</w:t>
            </w:r>
            <w:r>
              <w:rPr>
                <w:rFonts w:hint="eastAsia" w:ascii="仿宋_GB2312" w:hAnsi="宋体" w:eastAsia="仿宋_GB2312"/>
                <w:color w:val="000000" w:themeColor="text1"/>
                <w:sz w:val="24"/>
                <w14:textFill>
                  <w14:solidFill>
                    <w14:schemeClr w14:val="tx1"/>
                  </w14:solidFill>
                </w14:textFill>
              </w:rPr>
              <w:t>：创设情意、提出问题</w:t>
            </w:r>
          </w:p>
          <w:p w14:paraId="1A7D4780">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在建筑工地上</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总少不了高大的起重机。观察起重机我们有什么发现</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起重机是怎样把那么重的物体送到高空去的呢</w:t>
            </w:r>
            <w:r>
              <w:rPr>
                <w:rFonts w:hint="eastAsia" w:ascii="仿宋_GB2312" w:hAnsi="宋体" w:eastAsia="仿宋_GB2312"/>
                <w:color w:val="000000" w:themeColor="text1"/>
                <w:sz w:val="24"/>
                <w:lang w:eastAsia="zh-CN"/>
                <w14:textFill>
                  <w14:solidFill>
                    <w14:schemeClr w14:val="tx1"/>
                  </w14:solidFill>
                </w14:textFill>
              </w:rPr>
              <w:t>？</w:t>
            </w:r>
          </w:p>
          <w:p w14:paraId="02A0DD0C">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p>
          <w:p w14:paraId="5177E748">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p>
          <w:p w14:paraId="263F1584">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原来</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在起重机内发挥作用的是这个装置</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出示滑轮组图片</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通过观察我们发现</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这个装置里有定滑轮</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还有动滑轮。我们把动滑轮和定滑轮组合在一起使用</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就构成了滑轮组</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那么滑轮组的作用是什么呢</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w:t>
            </w:r>
          </w:p>
          <w:p w14:paraId="71F1E2B1">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活动二：</w:t>
            </w:r>
            <w:r>
              <w:rPr>
                <w:rFonts w:hint="eastAsia" w:ascii="仿宋_GB2312" w:hAnsi="宋体" w:eastAsia="仿宋_GB2312"/>
                <w:color w:val="000000" w:themeColor="text1"/>
                <w:sz w:val="24"/>
                <w14:textFill>
                  <w14:solidFill>
                    <w14:schemeClr w14:val="tx1"/>
                  </w14:solidFill>
                </w14:textFill>
              </w:rPr>
              <w:t>任务驱动、自主探索</w:t>
            </w:r>
          </w:p>
          <w:p w14:paraId="26D9E0A2">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研究滑轮组的作用</w:t>
            </w:r>
          </w:p>
          <w:p w14:paraId="5406FC1C">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1.猜测：回忆定滑轮和动滑轮特点，填写在实验记录单上。</w:t>
            </w:r>
          </w:p>
          <w:p w14:paraId="6F572F1F">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2.出示材料：铁架台、线、滑轮、钩码、弹簧测力计、实验记录表。</w:t>
            </w:r>
          </w:p>
          <w:p w14:paraId="7605B2DD">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3.小组讨论一下，如何用这些材料来验证我们的猜测呢？</w:t>
            </w:r>
          </w:p>
          <w:p w14:paraId="0C2A6B6E">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4.教师演示实验。</w:t>
            </w:r>
          </w:p>
          <w:p w14:paraId="60E1092E">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w:t>
            </w:r>
            <w:r>
              <w:rPr>
                <w:rFonts w:hint="eastAsia" w:ascii="仿宋_GB2312" w:hAnsi="宋体" w:eastAsia="仿宋_GB2312"/>
                <w:color w:val="000000" w:themeColor="text1"/>
                <w:sz w:val="24"/>
                <w:lang w:val="en-US" w:eastAsia="zh-CN"/>
                <w14:textFill>
                  <w14:solidFill>
                    <w14:schemeClr w14:val="tx1"/>
                  </w14:solidFill>
                </w14:textFill>
              </w:rPr>
              <w:t>（1）</w:t>
            </w:r>
            <w:r>
              <w:rPr>
                <w:rFonts w:hint="eastAsia" w:ascii="仿宋_GB2312" w:hAnsi="宋体" w:eastAsia="仿宋_GB2312"/>
                <w:color w:val="000000" w:themeColor="text1"/>
                <w:sz w:val="24"/>
                <w14:textFill>
                  <w14:solidFill>
                    <w14:schemeClr w14:val="tx1"/>
                  </w14:solidFill>
                </w14:textFill>
              </w:rPr>
              <w:t>组装一个滑轮组的方法</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将一个滑轮固定在铁架台的上端作为定滑轮</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在定滑轮的固定勾上系上一根线</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绕过另一个滑轮后再绕过已固定的定滑轮</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组成一个简单的滑轮组。注意绳子的末自由端必须通过每个滑轮</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w:t>
            </w:r>
          </w:p>
          <w:p w14:paraId="55517654">
            <w:pPr>
              <w:spacing w:line="300" w:lineRule="exac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w:t>
            </w:r>
            <w:r>
              <w:rPr>
                <w:rFonts w:hint="eastAsia" w:ascii="仿宋_GB2312" w:hAnsi="宋体" w:eastAsia="仿宋_GB2312"/>
                <w:color w:val="000000" w:themeColor="text1"/>
                <w:sz w:val="24"/>
                <w:lang w:val="en-US" w:eastAsia="zh-CN"/>
                <w14:textFill>
                  <w14:solidFill>
                    <w14:schemeClr w14:val="tx1"/>
                  </w14:solidFill>
                </w14:textFill>
              </w:rPr>
              <w:t>（2）</w:t>
            </w:r>
            <w:r>
              <w:rPr>
                <w:rFonts w:hint="eastAsia" w:ascii="仿宋_GB2312" w:hAnsi="宋体" w:eastAsia="仿宋_GB2312"/>
                <w:color w:val="000000" w:themeColor="text1"/>
                <w:sz w:val="24"/>
                <w14:textFill>
                  <w14:solidFill>
                    <w14:schemeClr w14:val="tx1"/>
                  </w14:solidFill>
                </w14:textFill>
              </w:rPr>
              <w:t>教师示范</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直接提起一个钩码的力是0.5</w:t>
            </w:r>
            <w:r>
              <w:rPr>
                <w:rFonts w:hint="eastAsia" w:ascii="仿宋_GB2312" w:hAnsi="宋体" w:eastAsia="仿宋_GB2312"/>
                <w:color w:val="000000" w:themeColor="text1"/>
                <w:sz w:val="24"/>
                <w:lang w:val="en-US" w:eastAsia="zh-CN"/>
                <w14:textFill>
                  <w14:solidFill>
                    <w14:schemeClr w14:val="tx1"/>
                  </w14:solidFill>
                </w14:textFill>
              </w:rPr>
              <w:t xml:space="preserve"> </w:t>
            </w:r>
            <w:r>
              <w:rPr>
                <w:rFonts w:hint="eastAsia" w:ascii="仿宋_GB2312" w:hAnsi="宋体" w:eastAsia="仿宋_GB2312"/>
                <w:color w:val="000000" w:themeColor="text1"/>
                <w:sz w:val="24"/>
                <w14:textFill>
                  <w14:solidFill>
                    <w14:schemeClr w14:val="tx1"/>
                  </w14:solidFill>
                </w14:textFill>
              </w:rPr>
              <w:t>N用力方向向上。用这个滑轮组提起一个钩码</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注意它的用力方向可以竖直向下拉动</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但误差较大所以我们改用斜向下拉动测力计</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用力方向发生改变</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力的大小是0.3N。注意斜向下拉动弹簧测力计进行读数</w:t>
            </w:r>
            <w:r>
              <w:rPr>
                <w:rFonts w:hint="eastAsia" w:ascii="仿宋_GB2312" w:hAnsi="宋体" w:eastAsia="仿宋_GB2312"/>
                <w:color w:val="000000" w:themeColor="text1"/>
                <w:sz w:val="24"/>
                <w:lang w:eastAsia="zh-CN"/>
                <w14:textFill>
                  <w14:solidFill>
                    <w14:schemeClr w14:val="tx1"/>
                  </w14:solidFill>
                </w14:textFill>
              </w:rPr>
              <w:t>。</w:t>
            </w:r>
          </w:p>
          <w:p w14:paraId="245C0EE7">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5</w:t>
            </w:r>
            <w:r>
              <w:rPr>
                <w:rFonts w:hint="eastAsia" w:ascii="仿宋_GB2312" w:hAnsi="宋体" w:eastAsia="仿宋_GB2312"/>
                <w:color w:val="000000" w:themeColor="text1"/>
                <w:sz w:val="24"/>
                <w14:textFill>
                  <w14:solidFill>
                    <w14:schemeClr w14:val="tx1"/>
                  </w14:solidFill>
                </w14:textFill>
              </w:rPr>
              <w:t>.温馨提示。</w:t>
            </w:r>
          </w:p>
          <w:p w14:paraId="70C8D54D">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w:t>
            </w:r>
            <w:r>
              <w:rPr>
                <w:rFonts w:hint="eastAsia" w:ascii="仿宋_GB2312" w:hAnsi="宋体" w:eastAsia="仿宋_GB2312"/>
                <w:color w:val="000000" w:themeColor="text1"/>
                <w:sz w:val="24"/>
                <w:lang w:val="en-US" w:eastAsia="zh-CN"/>
                <w14:textFill>
                  <w14:solidFill>
                    <w14:schemeClr w14:val="tx1"/>
                  </w14:solidFill>
                </w14:textFill>
              </w:rPr>
              <w:t>（1）</w:t>
            </w:r>
            <w:r>
              <w:rPr>
                <w:rFonts w:hint="eastAsia" w:ascii="仿宋_GB2312" w:hAnsi="宋体" w:eastAsia="仿宋_GB2312"/>
                <w:color w:val="000000" w:themeColor="text1"/>
                <w:sz w:val="24"/>
                <w14:textFill>
                  <w14:solidFill>
                    <w14:schemeClr w14:val="tx1"/>
                  </w14:solidFill>
                </w14:textFill>
              </w:rPr>
              <w:t>注意分工合作。</w:t>
            </w:r>
          </w:p>
          <w:p w14:paraId="68B200D3">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w:t>
            </w:r>
            <w:r>
              <w:rPr>
                <w:rFonts w:hint="eastAsia" w:ascii="仿宋_GB2312" w:hAnsi="宋体" w:eastAsia="仿宋_GB2312"/>
                <w:color w:val="000000" w:themeColor="text1"/>
                <w:sz w:val="24"/>
                <w:lang w:val="en-US" w:eastAsia="zh-CN"/>
                <w14:textFill>
                  <w14:solidFill>
                    <w14:schemeClr w14:val="tx1"/>
                  </w14:solidFill>
                </w14:textFill>
              </w:rPr>
              <w:t>（2）</w:t>
            </w:r>
            <w:r>
              <w:rPr>
                <w:rFonts w:hint="eastAsia" w:ascii="仿宋_GB2312" w:hAnsi="宋体" w:eastAsia="仿宋_GB2312"/>
                <w:color w:val="000000" w:themeColor="text1"/>
                <w:sz w:val="24"/>
                <w14:textFill>
                  <w14:solidFill>
                    <w14:schemeClr w14:val="tx1"/>
                  </w14:solidFill>
                </w14:textFill>
              </w:rPr>
              <w:t>测力计使用方法。</w:t>
            </w:r>
          </w:p>
          <w:p w14:paraId="537D8D3E">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w:t>
            </w:r>
            <w:r>
              <w:rPr>
                <w:rFonts w:hint="eastAsia" w:ascii="仿宋_GB2312" w:hAnsi="宋体" w:eastAsia="仿宋_GB2312"/>
                <w:color w:val="000000" w:themeColor="text1"/>
                <w:sz w:val="24"/>
                <w:lang w:val="en-US" w:eastAsia="zh-CN"/>
                <w14:textFill>
                  <w14:solidFill>
                    <w14:schemeClr w14:val="tx1"/>
                  </w14:solidFill>
                </w14:textFill>
              </w:rPr>
              <w:t>（3）</w:t>
            </w:r>
            <w:r>
              <w:rPr>
                <w:rFonts w:hint="eastAsia" w:ascii="仿宋_GB2312" w:hAnsi="宋体" w:eastAsia="仿宋_GB2312"/>
                <w:color w:val="000000" w:themeColor="text1"/>
                <w:sz w:val="24"/>
                <w14:textFill>
                  <w14:solidFill>
                    <w14:schemeClr w14:val="tx1"/>
                  </w14:solidFill>
                </w14:textFill>
              </w:rPr>
              <w:t>多次测量</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指针稳定时读数。</w:t>
            </w:r>
          </w:p>
          <w:p w14:paraId="3373B8AD">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w:t>
            </w:r>
            <w:r>
              <w:rPr>
                <w:rFonts w:hint="eastAsia" w:ascii="仿宋_GB2312" w:hAnsi="宋体" w:eastAsia="仿宋_GB2312"/>
                <w:color w:val="000000" w:themeColor="text1"/>
                <w:sz w:val="24"/>
                <w:lang w:val="en-US" w:eastAsia="zh-CN"/>
                <w14:textFill>
                  <w14:solidFill>
                    <w14:schemeClr w14:val="tx1"/>
                  </w14:solidFill>
                </w14:textFill>
              </w:rPr>
              <w:t>（4）</w:t>
            </w:r>
            <w:r>
              <w:rPr>
                <w:rFonts w:hint="eastAsia" w:ascii="仿宋_GB2312" w:hAnsi="宋体" w:eastAsia="仿宋_GB2312"/>
                <w:color w:val="000000" w:themeColor="text1"/>
                <w:sz w:val="24"/>
                <w14:textFill>
                  <w14:solidFill>
                    <w14:schemeClr w14:val="tx1"/>
                  </w14:solidFill>
                </w14:textFill>
              </w:rPr>
              <w:t>及时记录</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实验完成后整理器材。</w:t>
            </w:r>
          </w:p>
          <w:p w14:paraId="12811E7B">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6</w:t>
            </w:r>
            <w:r>
              <w:rPr>
                <w:rFonts w:hint="eastAsia" w:ascii="仿宋_GB2312" w:hAnsi="宋体" w:eastAsia="仿宋_GB2312"/>
                <w:color w:val="000000" w:themeColor="text1"/>
                <w:sz w:val="24"/>
                <w14:textFill>
                  <w14:solidFill>
                    <w14:schemeClr w14:val="tx1"/>
                  </w14:solidFill>
                </w14:textFill>
              </w:rPr>
              <w:t>.汇报实验数据</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分析数据</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得出我们的发现</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w:t>
            </w:r>
          </w:p>
          <w:p w14:paraId="3F991AA6">
            <w:pPr>
              <w:spacing w:line="300" w:lineRule="exact"/>
              <w:ind w:firstLine="480" w:firstLineChars="200"/>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定滑轮和动滑轮组合在一起构成滑轮组</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滑轮组能够改变力的方向</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而且可以成倍地省力。</w:t>
            </w:r>
          </w:p>
          <w:p w14:paraId="7528287B">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活动三：</w:t>
            </w:r>
            <w:r>
              <w:rPr>
                <w:rFonts w:hint="eastAsia" w:ascii="仿宋_GB2312" w:hAnsi="宋体" w:eastAsia="仿宋_GB2312"/>
                <w:color w:val="000000" w:themeColor="text1"/>
                <w:sz w:val="24"/>
                <w:lang w:val="en-US" w:eastAsia="zh-CN"/>
                <w14:textFill>
                  <w14:solidFill>
                    <w14:schemeClr w14:val="tx1"/>
                  </w14:solidFill>
                </w14:textFill>
              </w:rPr>
              <w:t>交流合作、构建新知</w:t>
            </w:r>
          </w:p>
          <w:p w14:paraId="7C0F8D81">
            <w:pPr>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实验探讨有2个动滑轮的滑轮组的作用。</w:t>
            </w:r>
          </w:p>
          <w:p w14:paraId="79B26E48">
            <w:pPr>
              <w:numPr>
                <w:ilvl w:val="0"/>
                <w:numId w:val="2"/>
              </w:numPr>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提出问题</w:t>
            </w:r>
          </w:p>
          <w:p w14:paraId="191B9EF6">
            <w:pPr>
              <w:numPr>
                <w:ilvl w:val="0"/>
                <w:numId w:val="0"/>
              </w:numPr>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如果增加滑轮组的数量，例如用2个动滑轮和2个定滑轮，用力大小会怎么变化？</w:t>
            </w:r>
          </w:p>
          <w:p w14:paraId="1D229C6A">
            <w:pPr>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2.鼓励学生大胆猜测。</w:t>
            </w:r>
          </w:p>
          <w:p w14:paraId="167DC6C7">
            <w:pPr>
              <w:spacing w:line="300" w:lineRule="exact"/>
              <w:ind w:firstLine="480" w:firstLineChars="200"/>
              <w:jc w:val="left"/>
              <w:rPr>
                <w:rFonts w:hint="eastAsia" w:ascii="仿宋_GB2312" w:hAnsi="宋体" w:eastAsia="仿宋_GB2312"/>
                <w:sz w:val="24"/>
              </w:rPr>
            </w:pPr>
            <w:r>
              <w:rPr>
                <w:rFonts w:hint="eastAsia" w:ascii="仿宋_GB2312" w:hAnsi="宋体" w:eastAsia="仿宋_GB2312"/>
                <w:sz w:val="24"/>
              </w:rPr>
              <w:t>3.教师演示实验。</w:t>
            </w:r>
          </w:p>
          <w:p w14:paraId="02C8DE44">
            <w:pPr>
              <w:spacing w:line="300" w:lineRule="exact"/>
              <w:ind w:firstLine="480" w:firstLineChars="200"/>
              <w:jc w:val="left"/>
              <w:rPr>
                <w:rFonts w:hint="eastAsia" w:ascii="仿宋_GB2312" w:hAnsi="宋体" w:eastAsia="仿宋_GB2312"/>
                <w:sz w:val="24"/>
              </w:rPr>
            </w:pPr>
            <w:r>
              <w:rPr>
                <w:rFonts w:hint="eastAsia" w:ascii="仿宋_GB2312" w:hAnsi="宋体" w:eastAsia="仿宋_GB2312"/>
                <w:sz w:val="24"/>
              </w:rPr>
              <w:t>4.分析数据</w:t>
            </w:r>
            <w:r>
              <w:rPr>
                <w:rFonts w:hint="eastAsia" w:ascii="仿宋_GB2312" w:hAnsi="宋体" w:eastAsia="仿宋_GB2312"/>
                <w:sz w:val="24"/>
                <w:lang w:eastAsia="zh-CN"/>
              </w:rPr>
              <w:t>，</w:t>
            </w:r>
            <w:r>
              <w:rPr>
                <w:rFonts w:hint="eastAsia" w:ascii="仿宋_GB2312" w:hAnsi="宋体" w:eastAsia="仿宋_GB2312"/>
                <w:sz w:val="24"/>
              </w:rPr>
              <w:t>交流发现。</w:t>
            </w:r>
          </w:p>
          <w:p w14:paraId="4B4353A9">
            <w:pPr>
              <w:spacing w:line="300" w:lineRule="exact"/>
              <w:ind w:firstLine="480" w:firstLineChars="200"/>
              <w:jc w:val="left"/>
              <w:rPr>
                <w:rFonts w:hint="eastAsia" w:ascii="仿宋_GB2312" w:hAnsi="宋体" w:eastAsia="仿宋_GB2312"/>
                <w:sz w:val="24"/>
              </w:rPr>
            </w:pPr>
            <w:r>
              <w:rPr>
                <w:rFonts w:hint="eastAsia" w:ascii="仿宋_GB2312" w:hAnsi="宋体" w:eastAsia="仿宋_GB2312"/>
                <w:sz w:val="24"/>
              </w:rPr>
              <w:t>两个滑轮组更省力</w:t>
            </w:r>
            <w:r>
              <w:rPr>
                <w:rFonts w:hint="eastAsia" w:ascii="仿宋_GB2312" w:hAnsi="宋体" w:eastAsia="仿宋_GB2312"/>
                <w:sz w:val="24"/>
                <w:lang w:eastAsia="zh-CN"/>
              </w:rPr>
              <w:t>，</w:t>
            </w:r>
            <w:r>
              <w:rPr>
                <w:rFonts w:hint="eastAsia" w:ascii="仿宋_GB2312" w:hAnsi="宋体" w:eastAsia="仿宋_GB2312"/>
                <w:sz w:val="24"/>
              </w:rPr>
              <w:t>但效果并没有成倍省力。</w:t>
            </w:r>
          </w:p>
          <w:p w14:paraId="1C62CF8A">
            <w:pPr>
              <w:spacing w:line="300" w:lineRule="exact"/>
              <w:jc w:val="left"/>
              <w:rPr>
                <w:rFonts w:ascii="仿宋_GB2312" w:hAnsi="宋体" w:eastAsia="仿宋_GB2312"/>
                <w:sz w:val="24"/>
              </w:rPr>
            </w:pPr>
            <w:r>
              <w:rPr>
                <w:rFonts w:hint="eastAsia" w:ascii="仿宋_GB2312" w:hAnsi="宋体" w:eastAsia="仿宋_GB2312"/>
                <w:sz w:val="24"/>
              </w:rPr>
              <w:t>分析原因</w:t>
            </w:r>
            <w:r>
              <w:rPr>
                <w:rFonts w:hint="eastAsia" w:ascii="仿宋_GB2312" w:hAnsi="宋体" w:eastAsia="仿宋_GB2312"/>
                <w:sz w:val="24"/>
                <w:lang w:eastAsia="zh-CN"/>
              </w:rPr>
              <w:t>：</w:t>
            </w:r>
            <w:r>
              <w:rPr>
                <w:rFonts w:hint="eastAsia" w:ascii="仿宋_GB2312" w:hAnsi="宋体" w:eastAsia="仿宋_GB2312"/>
                <w:sz w:val="24"/>
              </w:rPr>
              <w:t>两个动滑轮本身是重物的一部分</w:t>
            </w:r>
            <w:r>
              <w:rPr>
                <w:rFonts w:hint="eastAsia" w:ascii="仿宋_GB2312" w:hAnsi="宋体" w:eastAsia="仿宋_GB2312"/>
                <w:sz w:val="24"/>
                <w:lang w:eastAsia="zh-CN"/>
              </w:rPr>
              <w:t>，</w:t>
            </w:r>
            <w:r>
              <w:rPr>
                <w:rFonts w:hint="eastAsia" w:ascii="仿宋_GB2312" w:hAnsi="宋体" w:eastAsia="仿宋_GB2312"/>
                <w:sz w:val="24"/>
              </w:rPr>
              <w:t>所以重物越重</w:t>
            </w:r>
            <w:r>
              <w:rPr>
                <w:rFonts w:hint="eastAsia" w:ascii="仿宋_GB2312" w:hAnsi="宋体" w:eastAsia="仿宋_GB2312"/>
                <w:sz w:val="24"/>
                <w:lang w:eastAsia="zh-CN"/>
              </w:rPr>
              <w:t>，</w:t>
            </w:r>
            <w:r>
              <w:rPr>
                <w:rFonts w:hint="eastAsia" w:ascii="仿宋_GB2312" w:hAnsi="宋体" w:eastAsia="仿宋_GB2312"/>
                <w:sz w:val="24"/>
              </w:rPr>
              <w:t>省力才会越明显</w:t>
            </w:r>
            <w:r>
              <w:rPr>
                <w:rFonts w:hint="eastAsia" w:ascii="仿宋_GB2312" w:hAnsi="宋体" w:eastAsia="仿宋_GB2312"/>
                <w:sz w:val="24"/>
                <w:lang w:eastAsia="zh-CN"/>
              </w:rPr>
              <w:t>，</w:t>
            </w:r>
            <w:r>
              <w:rPr>
                <w:rFonts w:hint="eastAsia" w:ascii="仿宋_GB2312" w:hAnsi="宋体" w:eastAsia="仿宋_GB2312"/>
                <w:sz w:val="24"/>
              </w:rPr>
              <w:t>趋向于成倍增长。</w:t>
            </w:r>
          </w:p>
        </w:tc>
        <w:tc>
          <w:tcPr>
            <w:tcW w:w="1320" w:type="dxa"/>
            <w:tcBorders>
              <w:top w:val="single" w:color="auto" w:sz="4" w:space="0"/>
              <w:left w:val="single" w:color="auto" w:sz="4" w:space="0"/>
              <w:bottom w:val="single" w:color="auto" w:sz="4" w:space="0"/>
              <w:right w:val="single" w:color="auto" w:sz="4" w:space="0"/>
            </w:tcBorders>
          </w:tcPr>
          <w:p w14:paraId="12D02A03">
            <w:pPr>
              <w:spacing w:line="300" w:lineRule="exact"/>
              <w:jc w:val="left"/>
              <w:rPr>
                <w:rFonts w:ascii="仿宋_GB2312" w:hAnsi="Times New Roman" w:eastAsia="仿宋_GB2312" w:cs="Times New Roman"/>
                <w:color w:val="000000"/>
                <w:sz w:val="24"/>
              </w:rPr>
            </w:pPr>
            <w:r>
              <w:rPr>
                <w:rFonts w:hint="eastAsia" w:ascii="仿宋_GB2312" w:hAnsi="Times New Roman" w:eastAsia="仿宋_GB2312" w:cs="Times New Roman"/>
                <w:sz w:val="24"/>
                <w:lang w:eastAsia="zh-CN"/>
              </w:rPr>
              <w:t>学生思考并回答</w:t>
            </w:r>
            <w:r>
              <w:rPr>
                <w:rFonts w:hint="eastAsia" w:ascii="仿宋_GB2312" w:hAnsi="Times New Roman" w:eastAsia="仿宋_GB2312" w:cs="Times New Roman"/>
                <w:color w:val="000000"/>
                <w:sz w:val="24"/>
              </w:rPr>
              <w:t>。</w:t>
            </w:r>
          </w:p>
          <w:p w14:paraId="6086EB4A">
            <w:pPr>
              <w:spacing w:line="300" w:lineRule="exact"/>
              <w:jc w:val="left"/>
              <w:rPr>
                <w:rFonts w:ascii="仿宋_GB2312" w:hAnsi="宋体" w:eastAsia="仿宋_GB2312"/>
                <w:sz w:val="24"/>
              </w:rPr>
            </w:pPr>
          </w:p>
          <w:p w14:paraId="7E085FE5">
            <w:pPr>
              <w:spacing w:line="300" w:lineRule="exact"/>
              <w:jc w:val="left"/>
              <w:rPr>
                <w:rFonts w:ascii="仿宋_GB2312" w:hAnsi="宋体" w:eastAsia="仿宋_GB2312"/>
                <w:sz w:val="24"/>
              </w:rPr>
            </w:pPr>
          </w:p>
          <w:p w14:paraId="11C6A56A">
            <w:pPr>
              <w:spacing w:line="300" w:lineRule="exact"/>
              <w:jc w:val="left"/>
              <w:rPr>
                <w:rFonts w:ascii="仿宋_GB2312" w:hAnsi="宋体" w:eastAsia="仿宋_GB2312"/>
                <w:sz w:val="24"/>
              </w:rPr>
            </w:pPr>
          </w:p>
          <w:p w14:paraId="41A07456">
            <w:pPr>
              <w:spacing w:line="300" w:lineRule="exact"/>
              <w:jc w:val="left"/>
              <w:rPr>
                <w:rFonts w:ascii="仿宋_GB2312" w:hAnsi="宋体" w:eastAsia="仿宋_GB2312"/>
                <w:sz w:val="24"/>
              </w:rPr>
            </w:pPr>
          </w:p>
          <w:p w14:paraId="0B3121CA">
            <w:pPr>
              <w:spacing w:line="300" w:lineRule="exact"/>
              <w:jc w:val="left"/>
              <w:rPr>
                <w:rFonts w:ascii="仿宋_GB2312" w:hAnsi="宋体" w:eastAsia="仿宋_GB2312"/>
                <w:sz w:val="24"/>
              </w:rPr>
            </w:pPr>
          </w:p>
          <w:p w14:paraId="31723F9B">
            <w:pPr>
              <w:spacing w:line="300" w:lineRule="exact"/>
              <w:jc w:val="left"/>
              <w:rPr>
                <w:rFonts w:ascii="仿宋_GB2312" w:hAnsi="宋体" w:eastAsia="仿宋_GB2312"/>
                <w:sz w:val="24"/>
              </w:rPr>
            </w:pPr>
          </w:p>
          <w:p w14:paraId="3F816F2D">
            <w:pPr>
              <w:spacing w:line="300" w:lineRule="exact"/>
              <w:jc w:val="left"/>
              <w:rPr>
                <w:rFonts w:hint="eastAsia" w:ascii="仿宋_GB2312" w:hAnsi="宋体" w:eastAsia="仿宋_GB2312"/>
                <w:sz w:val="24"/>
                <w:lang w:eastAsia="zh-CN"/>
              </w:rPr>
            </w:pPr>
            <w:r>
              <w:rPr>
                <w:rFonts w:hint="eastAsia" w:ascii="仿宋_GB2312" w:hAnsi="宋体" w:eastAsia="仿宋_GB2312"/>
                <w:sz w:val="24"/>
                <w:lang w:eastAsia="zh-CN"/>
              </w:rPr>
              <w:t>学生结合生活经验进行回答。</w:t>
            </w:r>
          </w:p>
          <w:p w14:paraId="2138A549">
            <w:pPr>
              <w:spacing w:line="300" w:lineRule="exact"/>
              <w:jc w:val="left"/>
              <w:rPr>
                <w:rFonts w:ascii="仿宋_GB2312" w:hAnsi="宋体" w:eastAsia="仿宋_GB2312"/>
                <w:sz w:val="24"/>
              </w:rPr>
            </w:pPr>
          </w:p>
          <w:p w14:paraId="17EE4BA1">
            <w:pPr>
              <w:spacing w:line="300" w:lineRule="exact"/>
              <w:jc w:val="left"/>
              <w:rPr>
                <w:rFonts w:ascii="仿宋_GB2312" w:hAnsi="宋体" w:eastAsia="仿宋_GB2312"/>
                <w:sz w:val="24"/>
              </w:rPr>
            </w:pPr>
          </w:p>
          <w:p w14:paraId="33E49BC5">
            <w:pPr>
              <w:spacing w:line="300" w:lineRule="exact"/>
              <w:jc w:val="left"/>
              <w:rPr>
                <w:rFonts w:ascii="仿宋_GB2312" w:hAnsi="宋体" w:eastAsia="仿宋_GB2312"/>
                <w:sz w:val="24"/>
              </w:rPr>
            </w:pPr>
          </w:p>
          <w:p w14:paraId="05AB6D1F">
            <w:pPr>
              <w:spacing w:line="300" w:lineRule="exact"/>
              <w:jc w:val="left"/>
              <w:rPr>
                <w:rFonts w:ascii="仿宋_GB2312" w:hAnsi="宋体" w:eastAsia="仿宋_GB2312"/>
                <w:sz w:val="24"/>
              </w:rPr>
            </w:pPr>
          </w:p>
          <w:p w14:paraId="76DCC58C">
            <w:pPr>
              <w:spacing w:line="300" w:lineRule="exact"/>
              <w:jc w:val="left"/>
              <w:rPr>
                <w:rFonts w:ascii="仿宋_GB2312" w:hAnsi="宋体" w:eastAsia="仿宋_GB2312"/>
                <w:sz w:val="24"/>
              </w:rPr>
            </w:pPr>
          </w:p>
          <w:p w14:paraId="0D750462">
            <w:pPr>
              <w:spacing w:line="300" w:lineRule="exact"/>
              <w:jc w:val="left"/>
              <w:rPr>
                <w:rFonts w:ascii="仿宋_GB2312" w:hAnsi="宋体" w:eastAsia="仿宋_GB2312"/>
                <w:sz w:val="24"/>
              </w:rPr>
            </w:pPr>
          </w:p>
          <w:p w14:paraId="6B678B5F">
            <w:pPr>
              <w:spacing w:line="300" w:lineRule="exact"/>
              <w:jc w:val="left"/>
              <w:rPr>
                <w:rFonts w:hint="eastAsia" w:ascii="仿宋_GB2312" w:hAnsi="宋体" w:eastAsia="仿宋_GB2312"/>
                <w:sz w:val="24"/>
                <w:lang w:eastAsia="zh-CN"/>
              </w:rPr>
            </w:pPr>
            <w:r>
              <w:rPr>
                <w:rFonts w:hint="eastAsia" w:ascii="仿宋_GB2312" w:hAnsi="宋体" w:eastAsia="仿宋_GB2312"/>
                <w:sz w:val="24"/>
                <w:lang w:eastAsia="zh-CN"/>
              </w:rPr>
              <w:t>听讲、理清实验思路。参与实验操作，观察现象，记录数据，在老师的指导下得出结论。</w:t>
            </w:r>
          </w:p>
          <w:p w14:paraId="50308C82">
            <w:pPr>
              <w:spacing w:line="300" w:lineRule="exact"/>
              <w:jc w:val="left"/>
              <w:rPr>
                <w:rFonts w:ascii="仿宋_GB2312" w:hAnsi="宋体" w:eastAsia="仿宋_GB2312"/>
                <w:sz w:val="24"/>
              </w:rPr>
            </w:pPr>
          </w:p>
          <w:p w14:paraId="46230E8E">
            <w:pPr>
              <w:spacing w:line="300" w:lineRule="exact"/>
              <w:jc w:val="left"/>
              <w:rPr>
                <w:rFonts w:ascii="仿宋_GB2312" w:hAnsi="宋体" w:eastAsia="仿宋_GB2312"/>
                <w:sz w:val="24"/>
              </w:rPr>
            </w:pPr>
          </w:p>
          <w:p w14:paraId="4210FA53">
            <w:pPr>
              <w:spacing w:line="300" w:lineRule="exact"/>
              <w:jc w:val="left"/>
              <w:rPr>
                <w:rFonts w:ascii="仿宋_GB2312" w:hAnsi="宋体" w:eastAsia="仿宋_GB2312"/>
                <w:sz w:val="24"/>
              </w:rPr>
            </w:pPr>
          </w:p>
          <w:p w14:paraId="322C62AE">
            <w:pPr>
              <w:spacing w:line="300" w:lineRule="exact"/>
              <w:jc w:val="left"/>
              <w:rPr>
                <w:rFonts w:ascii="仿宋_GB2312" w:hAnsi="宋体" w:eastAsia="仿宋_GB2312"/>
                <w:sz w:val="24"/>
              </w:rPr>
            </w:pPr>
          </w:p>
          <w:p w14:paraId="5AA03157">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汇报、交流（1）组装滑轮组。</w:t>
            </w:r>
          </w:p>
          <w:p w14:paraId="4EC4FF32">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（2）观察直接提升一个钩码的用力的方向，测量用力的大小。</w:t>
            </w:r>
          </w:p>
          <w:p w14:paraId="492377BB">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（3）观察用滑轮组提升一个钩码的用力的方向，测量用力的大小。</w:t>
            </w:r>
          </w:p>
          <w:p w14:paraId="236E5E58">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（4）钩码数变成2、3、4时，使用测力计测量，及时记录。</w:t>
            </w:r>
          </w:p>
          <w:p w14:paraId="42C5C1BC">
            <w:pPr>
              <w:spacing w:line="300" w:lineRule="exact"/>
              <w:jc w:val="left"/>
              <w:rPr>
                <w:rFonts w:ascii="仿宋_GB2312" w:hAnsi="宋体" w:eastAsia="仿宋_GB2312"/>
                <w:sz w:val="24"/>
              </w:rPr>
            </w:pPr>
            <w:r>
              <w:rPr>
                <w:rFonts w:hint="eastAsia" w:ascii="仿宋_GB2312" w:hAnsi="宋体" w:eastAsia="仿宋_GB2312"/>
                <w:color w:val="000000" w:themeColor="text1"/>
                <w:sz w:val="24"/>
                <w:lang w:val="en-US" w:eastAsia="zh-CN"/>
                <w14:textFill>
                  <w14:solidFill>
                    <w14:schemeClr w14:val="tx1"/>
                  </w14:solidFill>
                </w14:textFill>
              </w:rPr>
              <w:t>（5）整理实验器材，分析数据，填写“我们的发现”。</w:t>
            </w:r>
          </w:p>
          <w:p w14:paraId="3D369755">
            <w:pPr>
              <w:spacing w:line="300" w:lineRule="exact"/>
              <w:jc w:val="left"/>
              <w:rPr>
                <w:rFonts w:hint="eastAsia" w:ascii="仿宋_GB2312" w:hAnsi="宋体" w:eastAsia="仿宋_GB2312"/>
                <w:sz w:val="24"/>
                <w:lang w:eastAsia="zh-CN"/>
              </w:rPr>
            </w:pPr>
            <w:r>
              <w:rPr>
                <w:rFonts w:hint="eastAsia" w:ascii="仿宋_GB2312" w:hAnsi="宋体" w:eastAsia="仿宋_GB2312"/>
                <w:sz w:val="24"/>
                <w:lang w:eastAsia="zh-CN"/>
              </w:rPr>
              <w:t>观察、听讲、思考、理解。</w:t>
            </w:r>
          </w:p>
          <w:p w14:paraId="7D5D2242">
            <w:pPr>
              <w:spacing w:line="300" w:lineRule="exact"/>
              <w:jc w:val="left"/>
              <w:rPr>
                <w:rFonts w:ascii="仿宋_GB2312" w:hAnsi="宋体" w:eastAsia="仿宋_GB2312"/>
                <w:sz w:val="24"/>
              </w:rPr>
            </w:pPr>
          </w:p>
          <w:p w14:paraId="3E398C90">
            <w:pPr>
              <w:spacing w:line="300" w:lineRule="exact"/>
              <w:rPr>
                <w:rFonts w:ascii="仿宋_GB2312" w:hAnsi="Times New Roman" w:eastAsia="仿宋_GB2312" w:cs="Times New Roman"/>
                <w:sz w:val="24"/>
              </w:rPr>
            </w:pPr>
          </w:p>
          <w:p w14:paraId="017DF3AC">
            <w:pPr>
              <w:spacing w:line="300" w:lineRule="exact"/>
              <w:rPr>
                <w:rFonts w:ascii="仿宋_GB2312" w:hAnsi="Times New Roman" w:eastAsia="仿宋_GB2312" w:cs="Times New Roman"/>
                <w:sz w:val="24"/>
              </w:rPr>
            </w:pPr>
          </w:p>
          <w:p w14:paraId="290C9B82">
            <w:pPr>
              <w:spacing w:line="300" w:lineRule="exact"/>
              <w:rPr>
                <w:rFonts w:ascii="仿宋_GB2312" w:hAnsi="Times New Roman" w:eastAsia="仿宋_GB2312" w:cs="Times New Roman"/>
                <w:sz w:val="24"/>
              </w:rPr>
            </w:pPr>
          </w:p>
          <w:p w14:paraId="148A3336">
            <w:pPr>
              <w:spacing w:line="300" w:lineRule="exact"/>
              <w:rPr>
                <w:rFonts w:ascii="仿宋_GB2312" w:hAnsi="Times New Roman" w:eastAsia="仿宋_GB2312" w:cs="Times New Roman"/>
                <w:sz w:val="24"/>
              </w:rPr>
            </w:pPr>
          </w:p>
          <w:p w14:paraId="3DEFE2D0">
            <w:pPr>
              <w:spacing w:line="300" w:lineRule="exact"/>
              <w:rPr>
                <w:rFonts w:ascii="仿宋_GB2312" w:hAnsi="Times New Roman" w:eastAsia="仿宋_GB2312" w:cs="Times New Roman"/>
                <w:sz w:val="24"/>
              </w:rPr>
            </w:pPr>
          </w:p>
          <w:p w14:paraId="066EE0A6">
            <w:pPr>
              <w:spacing w:line="300" w:lineRule="exact"/>
              <w:rPr>
                <w:rFonts w:ascii="仿宋_GB2312" w:hAnsi="Times New Roman" w:eastAsia="仿宋_GB2312" w:cs="Times New Roman"/>
                <w:sz w:val="24"/>
              </w:rPr>
            </w:pPr>
          </w:p>
          <w:p w14:paraId="38D46E15">
            <w:pPr>
              <w:spacing w:line="300" w:lineRule="exact"/>
              <w:rPr>
                <w:rFonts w:ascii="仿宋_GB2312" w:hAnsi="Times New Roman" w:eastAsia="仿宋_GB2312" w:cs="Times New Roman"/>
                <w:sz w:val="24"/>
              </w:rPr>
            </w:pPr>
          </w:p>
          <w:p w14:paraId="487F6AA2">
            <w:pPr>
              <w:spacing w:line="300" w:lineRule="exact"/>
              <w:jc w:val="left"/>
              <w:rPr>
                <w:rFonts w:ascii="仿宋_GB2312" w:hAnsi="宋体" w:eastAsia="仿宋_GB2312"/>
                <w:sz w:val="24"/>
              </w:rPr>
            </w:pPr>
          </w:p>
          <w:p w14:paraId="20540065">
            <w:pPr>
              <w:spacing w:line="300" w:lineRule="exact"/>
              <w:jc w:val="left"/>
              <w:rPr>
                <w:rFonts w:ascii="仿宋_GB2312" w:hAnsi="宋体" w:eastAsia="仿宋_GB2312"/>
                <w:sz w:val="24"/>
              </w:rPr>
            </w:pPr>
          </w:p>
          <w:p w14:paraId="52EAB876">
            <w:pPr>
              <w:spacing w:line="300" w:lineRule="exact"/>
              <w:jc w:val="left"/>
              <w:rPr>
                <w:rFonts w:ascii="仿宋_GB2312" w:hAnsi="宋体" w:eastAsia="仿宋_GB2312"/>
                <w:sz w:val="24"/>
              </w:rPr>
            </w:pPr>
          </w:p>
          <w:p w14:paraId="73CBCA34">
            <w:pPr>
              <w:spacing w:line="300" w:lineRule="exact"/>
              <w:jc w:val="left"/>
              <w:rPr>
                <w:rFonts w:ascii="仿宋_GB2312" w:hAnsi="Times New Roman" w:eastAsia="仿宋_GB2312" w:cs="Times New Roman"/>
                <w:sz w:val="24"/>
              </w:rPr>
            </w:pPr>
          </w:p>
          <w:p w14:paraId="3113CE5F">
            <w:pPr>
              <w:spacing w:line="300" w:lineRule="exact"/>
              <w:jc w:val="left"/>
              <w:rPr>
                <w:rFonts w:ascii="仿宋_GB2312" w:hAnsi="宋体" w:eastAsia="仿宋_GB2312"/>
                <w:sz w:val="24"/>
              </w:rPr>
            </w:pPr>
          </w:p>
        </w:tc>
        <w:tc>
          <w:tcPr>
            <w:tcW w:w="1276" w:type="dxa"/>
            <w:tcBorders>
              <w:top w:val="single" w:color="auto" w:sz="4" w:space="0"/>
              <w:left w:val="single" w:color="auto" w:sz="4" w:space="0"/>
              <w:bottom w:val="single" w:color="auto" w:sz="4" w:space="0"/>
              <w:right w:val="single" w:color="auto" w:sz="4" w:space="0"/>
            </w:tcBorders>
          </w:tcPr>
          <w:p w14:paraId="5EA86195">
            <w:pPr>
              <w:spacing w:line="300" w:lineRule="exact"/>
              <w:jc w:val="both"/>
              <w:rPr>
                <w:rFonts w:hint="eastAsia" w:ascii="仿宋_GB2312" w:hAnsi="宋体" w:eastAsia="仿宋_GB2312"/>
                <w:sz w:val="24"/>
                <w:lang w:eastAsia="zh-CN"/>
              </w:rPr>
            </w:pPr>
            <w:r>
              <w:rPr>
                <w:rFonts w:hint="eastAsia" w:ascii="仿宋_GB2312" w:hAnsi="宋体" w:eastAsia="仿宋_GB2312"/>
                <w:sz w:val="24"/>
                <w:lang w:eastAsia="zh-CN"/>
              </w:rPr>
              <w:t>通过复习上一节课的知识，为本节课奠定基础。</w:t>
            </w:r>
          </w:p>
          <w:p w14:paraId="6F55A953">
            <w:pPr>
              <w:spacing w:line="300" w:lineRule="exact"/>
              <w:rPr>
                <w:rFonts w:ascii="仿宋_GB2312" w:hAnsi="宋体" w:eastAsia="仿宋_GB2312"/>
                <w:sz w:val="24"/>
              </w:rPr>
            </w:pPr>
          </w:p>
          <w:p w14:paraId="3C1590E6">
            <w:pPr>
              <w:spacing w:line="300" w:lineRule="exact"/>
              <w:rPr>
                <w:rFonts w:ascii="仿宋_GB2312" w:hAnsi="宋体" w:eastAsia="仿宋_GB2312"/>
                <w:sz w:val="24"/>
              </w:rPr>
            </w:pPr>
          </w:p>
          <w:p w14:paraId="17B3E3B5">
            <w:pPr>
              <w:spacing w:line="300" w:lineRule="exact"/>
              <w:jc w:val="left"/>
              <w:rPr>
                <w:rFonts w:hint="eastAsia" w:ascii="仿宋_GB2312" w:hAnsi="宋体" w:eastAsia="仿宋_GB2312"/>
                <w:sz w:val="24"/>
                <w:lang w:eastAsia="zh-CN"/>
              </w:rPr>
            </w:pPr>
            <w:r>
              <w:rPr>
                <w:rFonts w:hint="eastAsia" w:ascii="仿宋_GB2312" w:hAnsi="宋体" w:eastAsia="仿宋_GB2312"/>
                <w:sz w:val="24"/>
                <w:lang w:eastAsia="zh-CN"/>
              </w:rPr>
              <w:t>提问，进一步引入新课，激发学生学习兴趣。</w:t>
            </w:r>
          </w:p>
          <w:p w14:paraId="63D7EC14">
            <w:pPr>
              <w:spacing w:line="300" w:lineRule="exact"/>
              <w:rPr>
                <w:rFonts w:ascii="仿宋_GB2312" w:hAnsi="宋体" w:eastAsia="仿宋_GB2312"/>
                <w:sz w:val="24"/>
              </w:rPr>
            </w:pPr>
          </w:p>
          <w:p w14:paraId="0FD8EEDB">
            <w:pPr>
              <w:spacing w:line="300" w:lineRule="exact"/>
              <w:rPr>
                <w:rFonts w:ascii="仿宋_GB2312" w:hAnsi="宋体" w:eastAsia="仿宋_GB2312"/>
                <w:sz w:val="24"/>
              </w:rPr>
            </w:pPr>
          </w:p>
          <w:p w14:paraId="08F4F9AD">
            <w:pPr>
              <w:spacing w:line="300" w:lineRule="exact"/>
              <w:rPr>
                <w:rFonts w:ascii="仿宋_GB2312" w:hAnsi="宋体" w:eastAsia="仿宋_GB2312"/>
                <w:sz w:val="24"/>
              </w:rPr>
            </w:pPr>
          </w:p>
          <w:p w14:paraId="4A67CD24">
            <w:pPr>
              <w:spacing w:line="300" w:lineRule="exact"/>
              <w:rPr>
                <w:rFonts w:ascii="仿宋_GB2312" w:hAnsi="宋体" w:eastAsia="仿宋_GB2312"/>
                <w:sz w:val="24"/>
              </w:rPr>
            </w:pPr>
          </w:p>
          <w:p w14:paraId="603D2128">
            <w:pPr>
              <w:spacing w:line="300" w:lineRule="exact"/>
              <w:rPr>
                <w:rFonts w:hint="eastAsia" w:ascii="仿宋_GB2312" w:hAnsi="宋体" w:eastAsia="仿宋_GB2312"/>
                <w:sz w:val="24"/>
                <w:lang w:eastAsia="zh-CN"/>
              </w:rPr>
            </w:pPr>
            <w:r>
              <w:rPr>
                <w:rFonts w:hint="eastAsia" w:ascii="仿宋_GB2312" w:hAnsi="宋体" w:eastAsia="仿宋_GB2312"/>
                <w:sz w:val="24"/>
                <w:lang w:eastAsia="zh-CN"/>
              </w:rPr>
              <w:t>明确实验目的、方法以及注意事项。通过观察或参与演示使用，提高科学探究能力。</w:t>
            </w:r>
          </w:p>
          <w:p w14:paraId="55C1A7A4">
            <w:pPr>
              <w:spacing w:line="300" w:lineRule="exact"/>
              <w:rPr>
                <w:rFonts w:ascii="仿宋_GB2312" w:hAnsi="Times New Roman" w:eastAsia="仿宋_GB2312" w:cs="Times New Roman"/>
                <w:sz w:val="24"/>
              </w:rPr>
            </w:pPr>
          </w:p>
          <w:p w14:paraId="40FAB255">
            <w:pPr>
              <w:spacing w:line="300" w:lineRule="exact"/>
              <w:rPr>
                <w:rFonts w:ascii="仿宋_GB2312" w:hAnsi="Times New Roman" w:eastAsia="仿宋_GB2312" w:cs="Times New Roman"/>
                <w:sz w:val="24"/>
              </w:rPr>
            </w:pPr>
          </w:p>
          <w:p w14:paraId="2AD9EADC">
            <w:pPr>
              <w:spacing w:line="300" w:lineRule="exact"/>
              <w:rPr>
                <w:rFonts w:ascii="仿宋_GB2312" w:hAnsi="Times New Roman" w:eastAsia="仿宋_GB2312" w:cs="Times New Roman"/>
                <w:sz w:val="24"/>
              </w:rPr>
            </w:pPr>
          </w:p>
          <w:p w14:paraId="55374FD7">
            <w:pPr>
              <w:spacing w:line="300" w:lineRule="exact"/>
              <w:rPr>
                <w:rFonts w:hint="eastAsia" w:ascii="仿宋_GB2312" w:hAnsi="Times New Roman" w:eastAsia="仿宋_GB2312" w:cs="Times New Roman"/>
                <w:sz w:val="24"/>
                <w:lang w:eastAsia="zh-CN"/>
              </w:rPr>
            </w:pPr>
            <w:r>
              <w:rPr>
                <w:rFonts w:hint="eastAsia" w:ascii="仿宋_GB2312" w:hAnsi="Times New Roman" w:eastAsia="仿宋_GB2312" w:cs="Times New Roman"/>
                <w:sz w:val="24"/>
                <w:lang w:eastAsia="zh-CN"/>
              </w:rPr>
              <w:t>培养学生小组合作意识，语言组织和表达的能力。</w:t>
            </w:r>
          </w:p>
          <w:p w14:paraId="6F62E126">
            <w:pPr>
              <w:spacing w:line="300" w:lineRule="exact"/>
              <w:rPr>
                <w:rFonts w:hint="eastAsia" w:ascii="仿宋_GB2312" w:hAnsi="Times New Roman" w:eastAsia="仿宋_GB2312" w:cs="Times New Roman"/>
                <w:sz w:val="24"/>
                <w:lang w:eastAsia="zh-CN"/>
              </w:rPr>
            </w:pPr>
          </w:p>
          <w:p w14:paraId="3D0EEC31">
            <w:pPr>
              <w:spacing w:line="300" w:lineRule="exact"/>
              <w:rPr>
                <w:rFonts w:hint="eastAsia" w:ascii="仿宋_GB2312" w:hAnsi="Times New Roman" w:eastAsia="仿宋_GB2312" w:cs="Times New Roman"/>
                <w:sz w:val="24"/>
                <w:lang w:eastAsia="zh-CN"/>
              </w:rPr>
            </w:pPr>
          </w:p>
          <w:p w14:paraId="01E4E399">
            <w:pPr>
              <w:spacing w:line="300" w:lineRule="exact"/>
              <w:rPr>
                <w:rFonts w:hint="eastAsia" w:ascii="仿宋_GB2312" w:hAnsi="Times New Roman" w:eastAsia="仿宋_GB2312" w:cs="Times New Roman"/>
                <w:sz w:val="24"/>
                <w:lang w:eastAsia="zh-CN"/>
              </w:rPr>
            </w:pPr>
          </w:p>
          <w:p w14:paraId="6E518082">
            <w:pPr>
              <w:spacing w:line="300" w:lineRule="exact"/>
              <w:rPr>
                <w:rFonts w:hint="eastAsia" w:ascii="仿宋_GB2312" w:hAnsi="Times New Roman" w:eastAsia="仿宋_GB2312" w:cs="Times New Roman"/>
                <w:sz w:val="24"/>
                <w:lang w:eastAsia="zh-CN"/>
              </w:rPr>
            </w:pPr>
          </w:p>
          <w:p w14:paraId="2A717AD2">
            <w:pPr>
              <w:spacing w:line="300" w:lineRule="exact"/>
              <w:rPr>
                <w:rFonts w:hint="eastAsia" w:ascii="仿宋_GB2312" w:hAnsi="Times New Roman" w:eastAsia="仿宋_GB2312" w:cs="Times New Roman"/>
                <w:sz w:val="24"/>
                <w:lang w:eastAsia="zh-CN"/>
              </w:rPr>
            </w:pPr>
          </w:p>
          <w:p w14:paraId="23672EBA">
            <w:pPr>
              <w:spacing w:line="300" w:lineRule="exact"/>
              <w:rPr>
                <w:rFonts w:hint="eastAsia" w:ascii="仿宋_GB2312" w:hAnsi="Times New Roman" w:eastAsia="仿宋_GB2312" w:cs="Times New Roman"/>
                <w:sz w:val="24"/>
                <w:lang w:eastAsia="zh-CN"/>
              </w:rPr>
            </w:pPr>
          </w:p>
          <w:p w14:paraId="0DA2CED8">
            <w:pPr>
              <w:spacing w:line="300" w:lineRule="exact"/>
              <w:rPr>
                <w:rFonts w:hint="eastAsia" w:ascii="仿宋_GB2312" w:hAnsi="Times New Roman" w:eastAsia="仿宋_GB2312" w:cs="Times New Roman"/>
                <w:sz w:val="24"/>
                <w:lang w:eastAsia="zh-CN"/>
              </w:rPr>
            </w:pPr>
          </w:p>
          <w:p w14:paraId="1DD582B6">
            <w:pPr>
              <w:spacing w:line="300" w:lineRule="exact"/>
              <w:rPr>
                <w:rFonts w:hint="eastAsia" w:ascii="仿宋_GB2312" w:hAnsi="Times New Roman" w:eastAsia="仿宋_GB2312" w:cs="Times New Roman"/>
                <w:sz w:val="24"/>
                <w:lang w:eastAsia="zh-CN"/>
              </w:rPr>
            </w:pPr>
          </w:p>
          <w:p w14:paraId="624B59A8">
            <w:pPr>
              <w:spacing w:line="300" w:lineRule="exact"/>
              <w:rPr>
                <w:rFonts w:hint="eastAsia" w:ascii="仿宋_GB2312" w:hAnsi="Times New Roman" w:eastAsia="仿宋_GB2312" w:cs="Times New Roman"/>
                <w:sz w:val="24"/>
                <w:lang w:eastAsia="zh-CN"/>
              </w:rPr>
            </w:pPr>
          </w:p>
          <w:p w14:paraId="22FE4452">
            <w:pPr>
              <w:spacing w:line="300" w:lineRule="exact"/>
              <w:rPr>
                <w:rFonts w:hint="eastAsia" w:ascii="仿宋_GB2312" w:hAnsi="Times New Roman" w:eastAsia="仿宋_GB2312" w:cs="Times New Roman"/>
                <w:sz w:val="24"/>
                <w:lang w:eastAsia="zh-CN"/>
              </w:rPr>
            </w:pPr>
          </w:p>
          <w:p w14:paraId="67107C69">
            <w:pPr>
              <w:spacing w:line="300" w:lineRule="exact"/>
              <w:rPr>
                <w:rFonts w:hint="eastAsia" w:ascii="仿宋_GB2312" w:hAnsi="Times New Roman" w:eastAsia="仿宋_GB2312" w:cs="Times New Roman"/>
                <w:sz w:val="24"/>
                <w:lang w:eastAsia="zh-CN"/>
              </w:rPr>
            </w:pPr>
          </w:p>
          <w:p w14:paraId="49C8EF15">
            <w:pPr>
              <w:spacing w:line="300" w:lineRule="exact"/>
              <w:rPr>
                <w:rFonts w:hint="eastAsia" w:ascii="仿宋_GB2312" w:hAnsi="Times New Roman" w:eastAsia="仿宋_GB2312" w:cs="Times New Roman"/>
                <w:sz w:val="24"/>
                <w:lang w:eastAsia="zh-CN"/>
              </w:rPr>
            </w:pPr>
          </w:p>
          <w:p w14:paraId="087AC082">
            <w:pPr>
              <w:spacing w:line="300" w:lineRule="exact"/>
              <w:rPr>
                <w:rFonts w:hint="eastAsia" w:ascii="仿宋_GB2312" w:hAnsi="Times New Roman" w:eastAsia="仿宋_GB2312" w:cs="Times New Roman"/>
                <w:sz w:val="24"/>
                <w:lang w:eastAsia="zh-CN"/>
              </w:rPr>
            </w:pPr>
          </w:p>
          <w:p w14:paraId="5CA66287">
            <w:pPr>
              <w:spacing w:line="300" w:lineRule="exact"/>
              <w:rPr>
                <w:rFonts w:hint="eastAsia" w:ascii="仿宋_GB2312" w:hAnsi="Times New Roman" w:eastAsia="仿宋_GB2312" w:cs="Times New Roman"/>
                <w:sz w:val="24"/>
                <w:lang w:eastAsia="zh-CN"/>
              </w:rPr>
            </w:pPr>
          </w:p>
          <w:p w14:paraId="1CB4F67D">
            <w:pPr>
              <w:spacing w:line="300" w:lineRule="exact"/>
              <w:rPr>
                <w:rFonts w:hint="eastAsia" w:ascii="仿宋_GB2312" w:hAnsi="Times New Roman" w:eastAsia="仿宋_GB2312" w:cs="Times New Roman"/>
                <w:sz w:val="24"/>
                <w:lang w:eastAsia="zh-CN"/>
              </w:rPr>
            </w:pPr>
          </w:p>
          <w:p w14:paraId="0B2D15A1">
            <w:pPr>
              <w:spacing w:line="300" w:lineRule="exact"/>
              <w:rPr>
                <w:rFonts w:hint="eastAsia" w:ascii="仿宋_GB2312" w:hAnsi="Times New Roman" w:eastAsia="仿宋_GB2312" w:cs="Times New Roman"/>
                <w:sz w:val="24"/>
                <w:lang w:eastAsia="zh-CN"/>
              </w:rPr>
            </w:pPr>
          </w:p>
          <w:p w14:paraId="69479402">
            <w:pPr>
              <w:spacing w:line="300" w:lineRule="exact"/>
              <w:rPr>
                <w:rFonts w:hint="eastAsia" w:ascii="仿宋_GB2312" w:hAnsi="Times New Roman" w:eastAsia="仿宋_GB2312" w:cs="Times New Roman"/>
                <w:sz w:val="24"/>
                <w:lang w:eastAsia="zh-CN"/>
              </w:rPr>
            </w:pPr>
          </w:p>
          <w:p w14:paraId="4C026071">
            <w:pPr>
              <w:spacing w:line="300" w:lineRule="exact"/>
              <w:rPr>
                <w:rFonts w:hint="eastAsia" w:ascii="仿宋_GB2312" w:hAnsi="Times New Roman" w:eastAsia="仿宋_GB2312" w:cs="Times New Roman"/>
                <w:sz w:val="24"/>
                <w:lang w:eastAsia="zh-CN"/>
              </w:rPr>
            </w:pPr>
          </w:p>
          <w:p w14:paraId="2B7E7A2A">
            <w:pPr>
              <w:spacing w:line="300" w:lineRule="exact"/>
              <w:rPr>
                <w:rFonts w:hint="eastAsia" w:ascii="仿宋_GB2312" w:hAnsi="Times New Roman" w:eastAsia="仿宋_GB2312" w:cs="Times New Roman"/>
                <w:sz w:val="24"/>
                <w:lang w:eastAsia="zh-CN"/>
              </w:rPr>
            </w:pPr>
          </w:p>
          <w:p w14:paraId="664A766F">
            <w:pPr>
              <w:spacing w:line="300" w:lineRule="exact"/>
              <w:rPr>
                <w:rFonts w:hint="eastAsia" w:ascii="仿宋_GB2312" w:hAnsi="Times New Roman" w:eastAsia="仿宋_GB2312" w:cs="Times New Roman"/>
                <w:sz w:val="24"/>
                <w:lang w:eastAsia="zh-CN"/>
              </w:rPr>
            </w:pPr>
          </w:p>
          <w:p w14:paraId="4F3C8C54">
            <w:pPr>
              <w:spacing w:line="300" w:lineRule="exact"/>
              <w:rPr>
                <w:rFonts w:hint="eastAsia" w:ascii="仿宋_GB2312" w:hAnsi="Times New Roman" w:eastAsia="仿宋_GB2312" w:cs="Times New Roman"/>
                <w:sz w:val="24"/>
                <w:lang w:eastAsia="zh-CN"/>
              </w:rPr>
            </w:pPr>
          </w:p>
          <w:p w14:paraId="2ED36464">
            <w:pPr>
              <w:spacing w:line="300" w:lineRule="exact"/>
              <w:rPr>
                <w:rFonts w:hint="eastAsia" w:ascii="仿宋_GB2312" w:hAnsi="Times New Roman" w:eastAsia="仿宋_GB2312" w:cs="Times New Roman"/>
                <w:sz w:val="24"/>
                <w:lang w:eastAsia="zh-CN"/>
              </w:rPr>
            </w:pPr>
          </w:p>
          <w:p w14:paraId="6580BE98">
            <w:pPr>
              <w:spacing w:line="300" w:lineRule="exact"/>
              <w:rPr>
                <w:rFonts w:hint="eastAsia" w:ascii="仿宋_GB2312" w:hAnsi="Times New Roman" w:eastAsia="仿宋_GB2312" w:cs="Times New Roman"/>
                <w:sz w:val="24"/>
                <w:lang w:eastAsia="zh-CN"/>
              </w:rPr>
            </w:pPr>
            <w:r>
              <w:rPr>
                <w:rFonts w:hint="eastAsia" w:ascii="仿宋_GB2312" w:hAnsi="Times New Roman" w:eastAsia="仿宋_GB2312" w:cs="Times New Roman"/>
                <w:sz w:val="24"/>
                <w:lang w:eastAsia="zh-CN"/>
              </w:rPr>
              <w:t>提高对“动滑轮个数越多越省力”的理解。</w:t>
            </w:r>
          </w:p>
          <w:p w14:paraId="3535CC91">
            <w:pPr>
              <w:spacing w:line="300" w:lineRule="exact"/>
              <w:rPr>
                <w:rFonts w:ascii="仿宋_GB2312" w:hAnsi="Times New Roman" w:eastAsia="仿宋_GB2312" w:cs="Times New Roman"/>
                <w:sz w:val="24"/>
              </w:rPr>
            </w:pPr>
          </w:p>
          <w:p w14:paraId="520858D2">
            <w:pPr>
              <w:spacing w:line="300" w:lineRule="exact"/>
              <w:rPr>
                <w:rFonts w:ascii="仿宋_GB2312" w:hAnsi="Times New Roman" w:eastAsia="仿宋_GB2312" w:cs="Times New Roman"/>
                <w:sz w:val="24"/>
              </w:rPr>
            </w:pPr>
          </w:p>
          <w:p w14:paraId="0E1928EE">
            <w:pPr>
              <w:spacing w:line="300" w:lineRule="exact"/>
              <w:rPr>
                <w:rFonts w:ascii="仿宋_GB2312" w:hAnsi="Times New Roman" w:eastAsia="仿宋_GB2312" w:cs="Times New Roman"/>
                <w:sz w:val="24"/>
              </w:rPr>
            </w:pPr>
          </w:p>
          <w:p w14:paraId="06C8D494">
            <w:pPr>
              <w:spacing w:line="300" w:lineRule="exact"/>
              <w:rPr>
                <w:rFonts w:ascii="仿宋_GB2312" w:hAnsi="Times New Roman" w:eastAsia="仿宋_GB2312" w:cs="Times New Roman"/>
                <w:sz w:val="24"/>
              </w:rPr>
            </w:pPr>
          </w:p>
          <w:p w14:paraId="34DA7D7B">
            <w:pPr>
              <w:spacing w:line="300" w:lineRule="exact"/>
              <w:rPr>
                <w:rFonts w:ascii="仿宋_GB2312" w:hAnsi="Times New Roman" w:eastAsia="仿宋_GB2312" w:cs="Times New Roman"/>
                <w:sz w:val="24"/>
              </w:rPr>
            </w:pPr>
          </w:p>
          <w:p w14:paraId="7E7B3F0C">
            <w:pPr>
              <w:spacing w:line="300" w:lineRule="exact"/>
              <w:rPr>
                <w:rFonts w:ascii="仿宋_GB2312" w:hAnsi="Times New Roman" w:eastAsia="仿宋_GB2312" w:cs="Times New Roman"/>
                <w:sz w:val="24"/>
              </w:rPr>
            </w:pPr>
          </w:p>
          <w:p w14:paraId="1D8FCD1A">
            <w:pPr>
              <w:spacing w:line="300" w:lineRule="exact"/>
              <w:rPr>
                <w:rFonts w:ascii="仿宋_GB2312" w:hAnsi="Times New Roman" w:eastAsia="仿宋_GB2312" w:cs="Times New Roman"/>
                <w:sz w:val="24"/>
              </w:rPr>
            </w:pPr>
          </w:p>
          <w:p w14:paraId="770A69EF">
            <w:pPr>
              <w:spacing w:line="300" w:lineRule="exact"/>
              <w:rPr>
                <w:rFonts w:hint="eastAsia" w:ascii="仿宋_GB2312" w:hAnsi="宋体" w:eastAsia="仿宋_GB2312"/>
                <w:sz w:val="24"/>
                <w:lang w:eastAsia="zh-CN"/>
              </w:rPr>
            </w:pPr>
          </w:p>
        </w:tc>
        <w:tc>
          <w:tcPr>
            <w:tcW w:w="1199" w:type="dxa"/>
            <w:tcBorders>
              <w:top w:val="single" w:color="auto" w:sz="4" w:space="0"/>
              <w:left w:val="single" w:color="auto" w:sz="4" w:space="0"/>
              <w:right w:val="single" w:color="auto" w:sz="4" w:space="0"/>
            </w:tcBorders>
          </w:tcPr>
          <w:p w14:paraId="5BBBB83A">
            <w:pPr>
              <w:spacing w:line="360" w:lineRule="auto"/>
              <w:ind w:firstLine="420"/>
              <w:rPr>
                <w:rFonts w:ascii="宋体" w:hAnsi="宋体" w:eastAsia="宋体"/>
                <w:szCs w:val="21"/>
              </w:rPr>
            </w:pPr>
          </w:p>
        </w:tc>
        <w:tc>
          <w:tcPr>
            <w:tcW w:w="884" w:type="dxa"/>
            <w:tcBorders>
              <w:top w:val="single" w:color="auto" w:sz="4" w:space="0"/>
              <w:left w:val="single" w:color="auto" w:sz="4" w:space="0"/>
              <w:right w:val="single" w:color="auto" w:sz="4" w:space="0"/>
            </w:tcBorders>
          </w:tcPr>
          <w:p w14:paraId="48C523A4">
            <w:pPr>
              <w:spacing w:line="360" w:lineRule="auto"/>
              <w:ind w:firstLine="420"/>
              <w:rPr>
                <w:rFonts w:ascii="宋体" w:hAnsi="宋体" w:eastAsia="宋体"/>
                <w:szCs w:val="21"/>
              </w:rPr>
            </w:pPr>
          </w:p>
        </w:tc>
      </w:tr>
    </w:tbl>
    <w:p w14:paraId="0273FE59">
      <w:pPr>
        <w:jc w:val="center"/>
        <w:rPr>
          <w:rFonts w:hint="eastAsia" w:ascii="方正小标宋简体" w:hAnsi="Times New Roman" w:eastAsia="方正小标宋简体" w:cs="Times New Roman"/>
          <w:sz w:val="32"/>
          <w:szCs w:val="32"/>
        </w:rPr>
      </w:pPr>
    </w:p>
    <w:p w14:paraId="2BC2FEE6">
      <w:pPr>
        <w:jc w:val="center"/>
        <w:rPr>
          <w:rFonts w:hint="eastAsia" w:ascii="方正小标宋简体" w:hAnsi="Times New Roman" w:eastAsia="方正小标宋简体" w:cs="Times New Roman"/>
          <w:sz w:val="32"/>
          <w:szCs w:val="32"/>
        </w:rPr>
      </w:pPr>
    </w:p>
    <w:p w14:paraId="472DEF61">
      <w:pPr>
        <w:jc w:val="center"/>
        <w:rPr>
          <w:rFonts w:hint="eastAsia" w:ascii="方正小标宋简体" w:hAnsi="Times New Roman" w:eastAsia="方正小标宋简体" w:cs="Times New Roman"/>
          <w:sz w:val="32"/>
          <w:szCs w:val="32"/>
        </w:rPr>
      </w:pPr>
    </w:p>
    <w:p w14:paraId="09F6638C">
      <w:pPr>
        <w:jc w:val="center"/>
        <w:rPr>
          <w:rFonts w:hint="eastAsia" w:ascii="方正小标宋简体" w:hAnsi="Times New Roman" w:eastAsia="方正小标宋简体" w:cs="Times New Roman"/>
          <w:sz w:val="32"/>
          <w:szCs w:val="32"/>
        </w:rPr>
      </w:pPr>
      <w:bookmarkStart w:id="0" w:name="_GoBack"/>
      <w:bookmarkEnd w:id="0"/>
    </w:p>
    <w:p w14:paraId="27E8E75A">
      <w:pPr>
        <w:jc w:val="center"/>
        <w:rPr>
          <w:rFonts w:hint="eastAsia" w:ascii="方正小标宋简体" w:hAnsi="Times New Roman" w:eastAsia="方正小标宋简体" w:cs="Times New Roman"/>
          <w:sz w:val="32"/>
          <w:szCs w:val="32"/>
        </w:rPr>
      </w:pPr>
    </w:p>
    <w:p w14:paraId="1482C4F4">
      <w:pPr>
        <w:jc w:val="center"/>
        <w:rPr>
          <w:rFonts w:hint="eastAsia" w:ascii="方正小标宋简体" w:hAnsi="Times New Roman" w:eastAsia="方正小标宋简体" w:cs="Times New Roman"/>
          <w:sz w:val="32"/>
          <w:szCs w:val="32"/>
        </w:rPr>
      </w:pPr>
    </w:p>
    <w:p w14:paraId="53F69C3C">
      <w:pPr>
        <w:jc w:val="center"/>
        <w:rPr>
          <w:rFonts w:hint="eastAsia" w:ascii="方正小标宋简体" w:hAnsi="Times New Roman" w:eastAsia="方正小标宋简体" w:cs="Times New Roman"/>
          <w:sz w:val="32"/>
          <w:szCs w:val="32"/>
        </w:rPr>
      </w:pPr>
    </w:p>
    <w:p w14:paraId="60F01558">
      <w:pPr>
        <w:jc w:val="center"/>
        <w:rPr>
          <w:rFonts w:hint="eastAsia" w:ascii="方正小标宋简体" w:hAnsi="Times New Roman" w:eastAsia="方正小标宋简体" w:cs="Times New Roman"/>
          <w:sz w:val="32"/>
          <w:szCs w:val="32"/>
        </w:rPr>
      </w:pPr>
    </w:p>
    <w:p w14:paraId="564B39F1">
      <w:pPr>
        <w:jc w:val="center"/>
        <w:rPr>
          <w:rFonts w:hint="eastAsia" w:ascii="方正小标宋简体" w:hAnsi="Times New Roman" w:eastAsia="方正小标宋简体" w:cs="Times New Roman"/>
          <w:sz w:val="32"/>
          <w:szCs w:val="32"/>
        </w:rPr>
      </w:pPr>
    </w:p>
    <w:p w14:paraId="3A47AA91">
      <w:pPr>
        <w:jc w:val="center"/>
        <w:rPr>
          <w:rFonts w:hint="eastAsia" w:ascii="方正小标宋简体" w:hAnsi="Times New Roman" w:eastAsia="方正小标宋简体" w:cs="Times New Roman"/>
          <w:sz w:val="32"/>
          <w:szCs w:val="32"/>
        </w:rPr>
      </w:pPr>
    </w:p>
    <w:p w14:paraId="3A0CB4BC">
      <w:pPr>
        <w:jc w:val="center"/>
        <w:rPr>
          <w:rFonts w:hint="eastAsia" w:ascii="方正小标宋简体" w:hAnsi="Times New Roman" w:eastAsia="方正小标宋简体" w:cs="Times New Roman"/>
          <w:sz w:val="32"/>
          <w:szCs w:val="32"/>
        </w:rPr>
      </w:pPr>
    </w:p>
    <w:p w14:paraId="1E7DB2CC">
      <w:pPr>
        <w:jc w:val="center"/>
        <w:rPr>
          <w:rFonts w:hint="eastAsia" w:ascii="方正小标宋简体" w:hAnsi="Times New Roman" w:eastAsia="方正小标宋简体" w:cs="Times New Roman"/>
          <w:sz w:val="32"/>
          <w:szCs w:val="32"/>
        </w:rPr>
      </w:pPr>
    </w:p>
    <w:p w14:paraId="403C6FF5">
      <w:pPr>
        <w:tabs>
          <w:tab w:val="left" w:pos="1773"/>
        </w:tabs>
        <w:jc w:val="left"/>
      </w:pPr>
    </w:p>
    <w:sectPr>
      <w:pgSz w:w="11906" w:h="16838"/>
      <w:pgMar w:top="2098" w:right="1474" w:bottom="1985" w:left="1588"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600000000000000"/>
    <w:charset w:val="86"/>
    <w:family w:val="auto"/>
    <w:pitch w:val="default"/>
    <w:sig w:usb0="00000000" w:usb1="00000000" w:usb2="00000012" w:usb3="00000000" w:csb0="0016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291091"/>
    <w:multiLevelType w:val="singleLevel"/>
    <w:tmpl w:val="60291091"/>
    <w:lvl w:ilvl="0" w:tentative="0">
      <w:start w:val="1"/>
      <w:numFmt w:val="decimal"/>
      <w:lvlText w:val="%1."/>
      <w:lvlJc w:val="left"/>
      <w:pPr>
        <w:tabs>
          <w:tab w:val="left" w:pos="312"/>
        </w:tabs>
      </w:pPr>
    </w:lvl>
  </w:abstractNum>
  <w:abstractNum w:abstractNumId="1">
    <w:nsid w:val="73D833F1"/>
    <w:multiLevelType w:val="singleLevel"/>
    <w:tmpl w:val="73D833F1"/>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2ODI0ZGQxNjYxMzBhMDMzNzI3NzAwOWI5NDJlZmMifQ=="/>
  </w:docVars>
  <w:rsids>
    <w:rsidRoot w:val="00172A27"/>
    <w:rsid w:val="002719B3"/>
    <w:rsid w:val="00383032"/>
    <w:rsid w:val="005B0131"/>
    <w:rsid w:val="0065040C"/>
    <w:rsid w:val="00A73404"/>
    <w:rsid w:val="00B010B9"/>
    <w:rsid w:val="00B4666A"/>
    <w:rsid w:val="00D2272E"/>
    <w:rsid w:val="041C7F46"/>
    <w:rsid w:val="1E137F22"/>
    <w:rsid w:val="232F1408"/>
    <w:rsid w:val="2DDC0CB2"/>
    <w:rsid w:val="42DE2DA6"/>
    <w:rsid w:val="446219DD"/>
    <w:rsid w:val="481D79B6"/>
    <w:rsid w:val="48D56E7F"/>
    <w:rsid w:val="49E2747A"/>
    <w:rsid w:val="5AD961E4"/>
    <w:rsid w:val="5E8C0676"/>
    <w:rsid w:val="61492DA6"/>
    <w:rsid w:val="72350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Plain Text"/>
    <w:basedOn w:val="1"/>
    <w:unhideWhenUsed/>
    <w:qFormat/>
    <w:uiPriority w:val="0"/>
    <w:rPr>
      <w:rFonts w:ascii="宋体" w:hAnsi="Courier New" w:cs="Courier New"/>
      <w:szCs w:val="21"/>
    </w:rPr>
  </w:style>
  <w:style w:type="paragraph" w:styleId="4">
    <w:name w:val="Balloon Text"/>
    <w:basedOn w:val="1"/>
    <w:link w:val="13"/>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rPr>
      <w:rFonts w:ascii="Calibri" w:hAnsi="Calibri"/>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styleId="12">
    <w:name w:val="Emphasis"/>
    <w:basedOn w:val="10"/>
    <w:qFormat/>
    <w:uiPriority w:val="0"/>
    <w:rPr>
      <w:i/>
    </w:rPr>
  </w:style>
  <w:style w:type="character" w:customStyle="1" w:styleId="13">
    <w:name w:val="批注框文本 Char"/>
    <w:basedOn w:val="10"/>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454</Words>
  <Characters>462</Characters>
  <Lines>14</Lines>
  <Paragraphs>29</Paragraphs>
  <TotalTime>4</TotalTime>
  <ScaleCrop>false</ScaleCrop>
  <LinksUpToDate>false</LinksUpToDate>
  <CharactersWithSpaces>488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2023-08-01T12:46:00Z</dcterms:created>
  <dc:creator>诗秋</dc:creator>
  <cp:lastModifiedBy>Administrator</cp:lastModifiedBy>
  <dcterms:modified xsi:type="dcterms:W3CDTF">2024-12-30T00:41:53Z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52C0F80262FC49B1AD3B9F301D788DC4_11</vt:lpwstr>
  </property>
  <property fmtid="{D5CDD505-2E9C-101B-9397-08002B2CF9AE}" pid="4" name="KSOTemplateDocerSaveRecord">
    <vt:lpwstr>eyJoZGlkIjoiZWVkNjZlNDQ5NTcxNGRhNjNlNTVjY2VkOGMwZWZmMTUifQ==</vt:lpwstr>
  </property>
</Properties>
</file>